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10" w:rsidRPr="004E3ACD" w:rsidRDefault="003571B1" w:rsidP="00724110">
      <w:pPr>
        <w:spacing w:after="240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4E3AC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3" name="Kép 3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110" w:rsidRPr="004E3AC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110" w:rsidRDefault="00724110" w:rsidP="00724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724110" w:rsidRDefault="00724110" w:rsidP="00724110"/>
                  </w:txbxContent>
                </v:textbox>
              </v:shape>
            </w:pict>
          </mc:Fallback>
        </mc:AlternateContent>
      </w:r>
      <w:r w:rsidR="00724110" w:rsidRPr="004E3ACD">
        <w:rPr>
          <w:rFonts w:ascii="Arial" w:hAnsi="Arial" w:cs="Arial"/>
          <w:b/>
          <w:sz w:val="28"/>
          <w:szCs w:val="28"/>
        </w:rPr>
        <w:t>Magyar Köztisztviselők, Közalkalmazottak és Közszolgálati Dolgozók Szakszervezete (MKKSZ)</w:t>
      </w:r>
    </w:p>
    <w:p w:rsidR="00724110" w:rsidRPr="004E3ACD" w:rsidRDefault="00724110" w:rsidP="003571B1">
      <w:pPr>
        <w:spacing w:after="240"/>
        <w:ind w:left="357"/>
        <w:rPr>
          <w:rFonts w:ascii="Arial" w:hAnsi="Arial" w:cs="Arial"/>
          <w:b/>
          <w:sz w:val="28"/>
          <w:szCs w:val="28"/>
        </w:rPr>
      </w:pPr>
    </w:p>
    <w:p w:rsidR="001E0D70" w:rsidRPr="004E3ACD" w:rsidRDefault="001E0D70" w:rsidP="00064E5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E3ACD">
        <w:rPr>
          <w:rFonts w:ascii="Arial" w:hAnsi="Arial" w:cs="Arial"/>
        </w:rPr>
        <w:t>munkáltató</w:t>
      </w:r>
      <w:proofErr w:type="gramEnd"/>
    </w:p>
    <w:p w:rsidR="00724110" w:rsidRPr="004E3ACD" w:rsidRDefault="00724110" w:rsidP="002A7490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2A7490" w:rsidRPr="004E3ACD" w:rsidRDefault="00A374C3" w:rsidP="002A7490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4E3ACD">
        <w:rPr>
          <w:rFonts w:ascii="Arial" w:hAnsi="Arial" w:cs="Arial"/>
          <w:b/>
          <w:sz w:val="20"/>
          <w:szCs w:val="20"/>
        </w:rPr>
        <w:t>TÁJÉKOZTATÓ</w:t>
      </w:r>
      <w:r w:rsidR="00A81A4E" w:rsidRPr="004E3ACD">
        <w:rPr>
          <w:rFonts w:ascii="Arial" w:hAnsi="Arial" w:cs="Arial"/>
          <w:b/>
          <w:sz w:val="20"/>
          <w:szCs w:val="20"/>
        </w:rPr>
        <w:t xml:space="preserve"> </w:t>
      </w:r>
    </w:p>
    <w:p w:rsidR="00EC47AE" w:rsidRPr="004E3ACD" w:rsidRDefault="00A81A4E" w:rsidP="00A81A4E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i/>
          <w:sz w:val="20"/>
          <w:szCs w:val="20"/>
        </w:rPr>
      </w:pPr>
      <w:proofErr w:type="gramStart"/>
      <w:r w:rsidRPr="004E3ACD">
        <w:rPr>
          <w:rFonts w:ascii="Arial" w:hAnsi="Arial"/>
          <w:b/>
          <w:sz w:val="20"/>
          <w:szCs w:val="20"/>
        </w:rPr>
        <w:t>munkavállaló</w:t>
      </w:r>
      <w:proofErr w:type="gramEnd"/>
      <w:r w:rsidRPr="004E3ACD">
        <w:rPr>
          <w:rFonts w:ascii="Arial" w:hAnsi="Arial"/>
          <w:b/>
          <w:sz w:val="20"/>
          <w:szCs w:val="20"/>
        </w:rPr>
        <w:t xml:space="preserve"> részére </w:t>
      </w:r>
      <w:r w:rsidR="00C4237A" w:rsidRPr="004E3ACD">
        <w:rPr>
          <w:rFonts w:ascii="Arial" w:hAnsi="Arial"/>
          <w:b/>
          <w:sz w:val="20"/>
          <w:szCs w:val="20"/>
        </w:rPr>
        <w:t xml:space="preserve">alkalmassági </w:t>
      </w:r>
      <w:r w:rsidRPr="004E3ACD">
        <w:rPr>
          <w:rFonts w:ascii="Arial" w:hAnsi="Arial"/>
          <w:b/>
          <w:sz w:val="20"/>
          <w:szCs w:val="20"/>
        </w:rPr>
        <w:t>vizsgálatáról</w:t>
      </w:r>
    </w:p>
    <w:p w:rsidR="00D45723" w:rsidRPr="004E3ACD" w:rsidRDefault="00D45723" w:rsidP="00D45723">
      <w:pPr>
        <w:jc w:val="center"/>
        <w:rPr>
          <w:rFonts w:ascii="Arial" w:hAnsi="Arial" w:cs="Arial"/>
          <w:color w:val="474747"/>
          <w:sz w:val="20"/>
          <w:szCs w:val="20"/>
          <w:shd w:val="clear" w:color="auto" w:fill="FFFFFF"/>
        </w:rPr>
      </w:pPr>
      <w:r w:rsidRPr="004E3ACD">
        <w:rPr>
          <w:rFonts w:ascii="Arial" w:hAnsi="Arial" w:cs="Arial"/>
          <w:b/>
          <w:color w:val="474747"/>
          <w:sz w:val="20"/>
          <w:szCs w:val="20"/>
          <w:shd w:val="clear" w:color="auto" w:fill="FFFFFF"/>
        </w:rPr>
        <w:t>I</w:t>
      </w:r>
      <w:r w:rsidRPr="004E3ACD">
        <w:rPr>
          <w:rFonts w:ascii="Arial" w:hAnsi="Arial" w:cs="Arial"/>
          <w:color w:val="474747"/>
          <w:sz w:val="20"/>
          <w:szCs w:val="20"/>
          <w:shd w:val="clear" w:color="auto" w:fill="FFFFFF"/>
        </w:rPr>
        <w:t>.</w:t>
      </w:r>
    </w:p>
    <w:p w:rsidR="00D45723" w:rsidRPr="004E3ACD" w:rsidRDefault="00D45723" w:rsidP="00C4237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4237A" w:rsidRPr="004E3ACD" w:rsidRDefault="00C4237A" w:rsidP="00C4237A">
      <w:pPr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  <w:shd w:val="clear" w:color="auto" w:fill="FFFFFF"/>
        </w:rPr>
        <w:t xml:space="preserve">A munkavállalóval szemben csak olyan alkalmassági vizsgálat alkalmazható, amelyet munkaviszonyra vonatkozó szabály ír elő, vagy amely munkaviszonyra vonatkozó szabályban meghatározott jog gyakorlása, kötelezettség teljesítése érdekében szükséges. </w:t>
      </w:r>
      <w:r w:rsidR="002046B4" w:rsidRPr="004E3ACD">
        <w:rPr>
          <w:rFonts w:ascii="Arial" w:hAnsi="Arial" w:cs="Arial"/>
          <w:sz w:val="20"/>
          <w:szCs w:val="20"/>
          <w:shd w:val="clear" w:color="auto" w:fill="FFFFFF"/>
        </w:rPr>
        <w:t xml:space="preserve">(Mt. 10. §) </w:t>
      </w:r>
      <w:r w:rsidRPr="004E3ACD">
        <w:rPr>
          <w:rFonts w:ascii="Arial" w:hAnsi="Arial" w:cs="Arial"/>
          <w:sz w:val="20"/>
          <w:szCs w:val="20"/>
          <w:shd w:val="clear" w:color="auto" w:fill="FFFFFF"/>
        </w:rPr>
        <w:t xml:space="preserve">A vizsgálat előtt </w:t>
      </w:r>
      <w:r w:rsidRPr="004E3ACD">
        <w:rPr>
          <w:rFonts w:ascii="Arial" w:hAnsi="Arial" w:cs="Arial"/>
          <w:color w:val="474747"/>
          <w:sz w:val="20"/>
          <w:szCs w:val="20"/>
          <w:shd w:val="clear" w:color="auto" w:fill="FFFFFF"/>
        </w:rPr>
        <w:t>r</w:t>
      </w:r>
      <w:r w:rsidRPr="004E3ACD">
        <w:rPr>
          <w:rFonts w:ascii="Arial" w:hAnsi="Arial" w:cs="Arial"/>
          <w:sz w:val="20"/>
          <w:szCs w:val="20"/>
        </w:rPr>
        <w:t>észletesen tájékoztatni kell a munkavállalókat többek között arról, hogy az alkalmassági vizsgálat milyen készség, képesség felmérésére irányul, a vizsgálat milyen eszközzel, módszerrel történik. Amennyiben jogszabály írja elő a vizsgálat elvégzését, akkor tájékoztatni kell a munkavállalókat a jogszabály címéről és a pontos jogszabályhelyről is.</w:t>
      </w:r>
    </w:p>
    <w:p w:rsidR="00C4237A" w:rsidRPr="004E3ACD" w:rsidRDefault="002046B4" w:rsidP="002046B4">
      <w:pPr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A munkáltató biztosítja az egészséget nem veszélyeztető és biztonságos munkavégzés követelményeit. A munkába lépést megelőzően és a munkaviszony fennállása alatt rendszeres időközönként köteles ingyenesen biztosítani a munkavállaló munkaköri alkalmassági vizsgálatát. (Mt. 51. § (4) </w:t>
      </w:r>
      <w:proofErr w:type="spellStart"/>
      <w:r w:rsidRPr="004E3ACD">
        <w:rPr>
          <w:rFonts w:ascii="Arial" w:hAnsi="Arial" w:cs="Arial"/>
          <w:sz w:val="20"/>
          <w:szCs w:val="20"/>
        </w:rPr>
        <w:t>bek</w:t>
      </w:r>
      <w:proofErr w:type="spellEnd"/>
      <w:r w:rsidRPr="004E3ACD">
        <w:rPr>
          <w:rFonts w:ascii="Arial" w:hAnsi="Arial" w:cs="Arial"/>
          <w:sz w:val="20"/>
          <w:szCs w:val="20"/>
        </w:rPr>
        <w:t>.)</w:t>
      </w:r>
    </w:p>
    <w:p w:rsidR="00A24C64" w:rsidRPr="004E3ACD" w:rsidRDefault="00A24C64" w:rsidP="00D45723">
      <w:pPr>
        <w:jc w:val="center"/>
        <w:rPr>
          <w:rFonts w:ascii="Arial" w:hAnsi="Arial" w:cs="Arial"/>
          <w:b/>
          <w:sz w:val="20"/>
          <w:szCs w:val="20"/>
        </w:rPr>
      </w:pPr>
    </w:p>
    <w:p w:rsidR="00D45723" w:rsidRPr="004E3ACD" w:rsidRDefault="00D45723" w:rsidP="00D45723">
      <w:pPr>
        <w:jc w:val="center"/>
        <w:rPr>
          <w:rFonts w:ascii="Arial" w:hAnsi="Arial" w:cs="Arial"/>
          <w:b/>
          <w:sz w:val="20"/>
          <w:szCs w:val="20"/>
        </w:rPr>
      </w:pPr>
      <w:r w:rsidRPr="004E3ACD">
        <w:rPr>
          <w:rFonts w:ascii="Arial" w:hAnsi="Arial" w:cs="Arial"/>
          <w:b/>
          <w:sz w:val="20"/>
          <w:szCs w:val="20"/>
        </w:rPr>
        <w:t>II.</w:t>
      </w:r>
    </w:p>
    <w:p w:rsidR="00A24C64" w:rsidRPr="004E3ACD" w:rsidRDefault="00A24C64" w:rsidP="00944072">
      <w:pPr>
        <w:jc w:val="both"/>
        <w:rPr>
          <w:rFonts w:ascii="Arial" w:hAnsi="Arial" w:cs="Arial"/>
          <w:sz w:val="20"/>
          <w:szCs w:val="20"/>
        </w:rPr>
      </w:pPr>
    </w:p>
    <w:p w:rsidR="00C4237A" w:rsidRPr="004E3ACD" w:rsidRDefault="00C4237A" w:rsidP="00944072">
      <w:pPr>
        <w:jc w:val="both"/>
        <w:rPr>
          <w:rFonts w:ascii="Arial" w:hAnsi="Arial" w:cs="Arial"/>
          <w:b/>
          <w:sz w:val="20"/>
          <w:szCs w:val="20"/>
        </w:rPr>
      </w:pPr>
      <w:r w:rsidRPr="004E3ACD">
        <w:rPr>
          <w:rFonts w:ascii="Arial" w:hAnsi="Arial" w:cs="Arial"/>
          <w:b/>
          <w:sz w:val="20"/>
          <w:szCs w:val="20"/>
        </w:rPr>
        <w:t>Az alkalmassági vizsgálatot előíró jogszabály a munkaköri, szakmai, illetve személyi higiénés alkalmasság orvosi vizsgálatáról és véleményezéséről</w:t>
      </w:r>
      <w:r w:rsidR="00106E9C" w:rsidRPr="004E3ACD">
        <w:rPr>
          <w:rFonts w:ascii="Arial" w:hAnsi="Arial" w:cs="Arial"/>
          <w:b/>
          <w:sz w:val="20"/>
          <w:szCs w:val="20"/>
        </w:rPr>
        <w:t xml:space="preserve"> szóló </w:t>
      </w:r>
      <w:r w:rsidRPr="004E3ACD">
        <w:rPr>
          <w:rFonts w:ascii="Arial" w:hAnsi="Arial" w:cs="Arial"/>
          <w:b/>
          <w:sz w:val="20"/>
          <w:szCs w:val="20"/>
        </w:rPr>
        <w:t>33/1998. (VI. 24.) NM rendelet.</w:t>
      </w:r>
    </w:p>
    <w:p w:rsidR="00944072" w:rsidRPr="004E3ACD" w:rsidRDefault="00944072" w:rsidP="00D45723">
      <w:pPr>
        <w:rPr>
          <w:rFonts w:ascii="Arial" w:hAnsi="Arial" w:cs="Arial"/>
          <w:b/>
          <w:sz w:val="20"/>
          <w:szCs w:val="20"/>
        </w:rPr>
      </w:pPr>
    </w:p>
    <w:p w:rsidR="00944072" w:rsidRPr="004E3ACD" w:rsidRDefault="00106E9C" w:rsidP="00D45723">
      <w:pPr>
        <w:rPr>
          <w:rFonts w:ascii="Arial" w:hAnsi="Arial" w:cs="Arial"/>
          <w:b/>
          <w:sz w:val="20"/>
          <w:szCs w:val="20"/>
        </w:rPr>
      </w:pPr>
      <w:r w:rsidRPr="004E3ACD">
        <w:rPr>
          <w:rFonts w:ascii="Arial" w:hAnsi="Arial" w:cs="Arial"/>
          <w:b/>
          <w:sz w:val="20"/>
          <w:szCs w:val="20"/>
        </w:rPr>
        <w:t xml:space="preserve">1. § </w:t>
      </w:r>
      <w:r w:rsidR="00944072" w:rsidRPr="004E3ACD">
        <w:rPr>
          <w:rFonts w:ascii="Arial" w:hAnsi="Arial" w:cs="Arial"/>
          <w:b/>
          <w:sz w:val="20"/>
          <w:szCs w:val="20"/>
        </w:rPr>
        <w:t>E rendelet alkalmazásában: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4E3ACD">
        <w:rPr>
          <w:rFonts w:ascii="Arial" w:hAnsi="Arial" w:cs="Arial"/>
          <w:b/>
          <w:i/>
          <w:iCs/>
          <w:sz w:val="20"/>
          <w:szCs w:val="20"/>
        </w:rPr>
        <w:t>a</w:t>
      </w:r>
      <w:proofErr w:type="gramEnd"/>
      <w:r w:rsidRPr="004E3ACD">
        <w:rPr>
          <w:rFonts w:ascii="Arial" w:hAnsi="Arial" w:cs="Arial"/>
          <w:b/>
          <w:i/>
          <w:iCs/>
          <w:sz w:val="20"/>
          <w:szCs w:val="20"/>
        </w:rPr>
        <w:t>) munkaköri alkalmassági vizsgálat</w:t>
      </w:r>
      <w:r w:rsidRPr="004E3ACD">
        <w:rPr>
          <w:rFonts w:ascii="Arial" w:hAnsi="Arial" w:cs="Arial"/>
          <w:i/>
          <w:iCs/>
          <w:sz w:val="20"/>
          <w:szCs w:val="20"/>
        </w:rPr>
        <w:t>: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sz w:val="20"/>
          <w:szCs w:val="20"/>
        </w:rPr>
        <w:t>annak megállapítása, hogy egy meghatározott munkakörben és munkahelyen végzett tevékenység által okozott megterhelés a vizsgált személy számára milyen igénybevételt jelent és annak képes-e megfelelni;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b/>
          <w:i/>
          <w:iCs/>
          <w:sz w:val="20"/>
          <w:szCs w:val="20"/>
        </w:rPr>
        <w:t>b) szakmai alkalmassági vizsgálat: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sz w:val="20"/>
          <w:szCs w:val="20"/>
        </w:rPr>
        <w:t>a szakma elsajátításának megkezdését megelőző, illetőleg a képzés és az átképzés időszakában az alkalmasság véleményezése érdekében végzett orvosi vizsgálat;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b/>
          <w:i/>
          <w:iCs/>
          <w:sz w:val="20"/>
          <w:szCs w:val="20"/>
        </w:rPr>
        <w:t>c) személyi higiénés alkalmassági vizsgálat: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sz w:val="20"/>
          <w:szCs w:val="20"/>
        </w:rPr>
        <w:t xml:space="preserve">annak megállapítása, hogy a járványügyi szempontból kiemelt munkaterületen munkát végző </w:t>
      </w:r>
      <w:proofErr w:type="gramStart"/>
      <w:r w:rsidRPr="004E3ACD">
        <w:rPr>
          <w:rFonts w:ascii="Arial" w:hAnsi="Arial" w:cs="Arial"/>
          <w:sz w:val="20"/>
          <w:szCs w:val="20"/>
        </w:rPr>
        <w:t>személy fertőző</w:t>
      </w:r>
      <w:proofErr w:type="gramEnd"/>
      <w:r w:rsidRPr="004E3ACD">
        <w:rPr>
          <w:rFonts w:ascii="Arial" w:hAnsi="Arial" w:cs="Arial"/>
          <w:sz w:val="20"/>
          <w:szCs w:val="20"/>
        </w:rPr>
        <w:t xml:space="preserve"> megbetegedése mások egészségét nem veszélyezteti, illetve meghatározott esetekben kórokozó hordozása mások egészségét nem veszélyezteti;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b/>
          <w:i/>
          <w:iCs/>
          <w:sz w:val="20"/>
          <w:szCs w:val="20"/>
        </w:rPr>
        <w:t>d) munkát végző személy: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sz w:val="20"/>
          <w:szCs w:val="20"/>
        </w:rPr>
        <w:t>aki nem szervezett munkavégzés keretében járványügyi szempontból kiemelt munkaterületen tevékenységet folytat;</w:t>
      </w:r>
    </w:p>
    <w:p w:rsidR="00944072" w:rsidRPr="004E3ACD" w:rsidRDefault="00944072" w:rsidP="00D45723">
      <w:pPr>
        <w:rPr>
          <w:rFonts w:ascii="Arial" w:hAnsi="Arial" w:cs="Arial"/>
          <w:sz w:val="20"/>
          <w:szCs w:val="20"/>
        </w:rPr>
      </w:pPr>
    </w:p>
    <w:p w:rsidR="00944072" w:rsidRPr="004E3ACD" w:rsidRDefault="00F030FA" w:rsidP="00F030FA">
      <w:pPr>
        <w:jc w:val="both"/>
        <w:rPr>
          <w:rFonts w:ascii="Arial" w:hAnsi="Arial" w:cs="Arial"/>
          <w:b/>
          <w:sz w:val="20"/>
          <w:szCs w:val="20"/>
        </w:rPr>
      </w:pPr>
      <w:r w:rsidRPr="004E3ACD">
        <w:rPr>
          <w:rFonts w:ascii="Arial" w:hAnsi="Arial" w:cs="Arial"/>
          <w:b/>
          <w:sz w:val="20"/>
          <w:szCs w:val="20"/>
        </w:rPr>
        <w:t xml:space="preserve">A Rendelet 3.§-a meghatározza, hogy az alkalmassági vizsgálat milyen készség, képesség felmérésére irányul: 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b/>
          <w:bCs/>
          <w:i/>
          <w:sz w:val="20"/>
          <w:szCs w:val="20"/>
        </w:rPr>
        <w:t>3. §</w:t>
      </w:r>
      <w:r w:rsidRPr="004E3ACD">
        <w:rPr>
          <w:rStyle w:val="apple-converted-space"/>
          <w:rFonts w:ascii="Arial" w:hAnsi="Arial" w:cs="Arial"/>
          <w:b/>
          <w:bCs/>
          <w:i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(1) Az alkalmasság véleményezése: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E3ACD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4E3ACD">
        <w:rPr>
          <w:rFonts w:ascii="Arial" w:hAnsi="Arial" w:cs="Arial"/>
          <w:i/>
          <w:iCs/>
          <w:sz w:val="20"/>
          <w:szCs w:val="20"/>
        </w:rPr>
        <w:t>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munkaköri alkalmasság esetében a munkáltató által megjelölt munkakörre,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iCs/>
          <w:sz w:val="20"/>
          <w:szCs w:val="20"/>
        </w:rPr>
        <w:t>b)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szakmai alkalmasság esetében az adott szakmára, illetve szakmai jellegű képzésre; az álláskereső esetében szakmai jellegű képzésre, átképzésre, az adott személy számára ellátható foglalkozási csoportokra vagy szakmák megjelölésére,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iCs/>
          <w:sz w:val="20"/>
          <w:szCs w:val="20"/>
        </w:rPr>
        <w:t>c)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személyi higiénés alkalmasság esetében a járványügyi szempontból kiemelt jelentőségű munkaterületen folytatott tevékenységre</w:t>
      </w:r>
      <w:r w:rsidR="00106E9C" w:rsidRPr="004E3ACD">
        <w:rPr>
          <w:rFonts w:ascii="Arial" w:hAnsi="Arial" w:cs="Arial"/>
          <w:i/>
          <w:sz w:val="20"/>
          <w:szCs w:val="20"/>
        </w:rPr>
        <w:t xml:space="preserve"> </w:t>
      </w:r>
      <w:r w:rsidRPr="004E3ACD">
        <w:rPr>
          <w:rFonts w:ascii="Arial" w:hAnsi="Arial" w:cs="Arial"/>
          <w:i/>
          <w:sz w:val="20"/>
          <w:szCs w:val="20"/>
        </w:rPr>
        <w:t>történik.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sz w:val="20"/>
          <w:szCs w:val="20"/>
        </w:rPr>
        <w:t>(2)</w:t>
      </w:r>
      <w:r w:rsidRPr="004E3ACD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munkaköri és a szakmai alkalmasság orvosi vizsgálata lehet előzetes, időszakos és soron kívüli. A munkaköri alkalmasság vizsgálata és véleményezése a 8. §-</w:t>
      </w:r>
      <w:proofErr w:type="spellStart"/>
      <w:r w:rsidRPr="004E3ACD">
        <w:rPr>
          <w:rFonts w:ascii="Arial" w:hAnsi="Arial" w:cs="Arial"/>
          <w:i/>
          <w:sz w:val="20"/>
          <w:szCs w:val="20"/>
        </w:rPr>
        <w:t>ban</w:t>
      </w:r>
      <w:proofErr w:type="spellEnd"/>
      <w:r w:rsidRPr="004E3ACD">
        <w:rPr>
          <w:rFonts w:ascii="Arial" w:hAnsi="Arial" w:cs="Arial"/>
          <w:i/>
          <w:sz w:val="20"/>
          <w:szCs w:val="20"/>
        </w:rPr>
        <w:t xml:space="preserve"> meghatározott esetekben záróvizsgálattal egészül ki. A szakképző intézménybe jelentkező tanulónál a beiskolázáskor - a </w:t>
      </w:r>
      <w:r w:rsidRPr="004E3ACD">
        <w:rPr>
          <w:rFonts w:ascii="Arial" w:hAnsi="Arial" w:cs="Arial"/>
          <w:i/>
          <w:sz w:val="20"/>
          <w:szCs w:val="20"/>
        </w:rPr>
        <w:lastRenderedPageBreak/>
        <w:t>pedagógus, a szülő, illetve a tanuló kérésére - pályaválasztási tanácsadás céljából iskolaorvosi vizsgálat végezhető.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sz w:val="20"/>
          <w:szCs w:val="20"/>
        </w:rPr>
        <w:t>(3)</w:t>
      </w:r>
      <w:r w:rsidRPr="004E3ACD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személyi higiénés alkalmassági vizsgálat lehet előzetes, időszakos és soron kívüli.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sz w:val="20"/>
          <w:szCs w:val="20"/>
        </w:rPr>
        <w:t>(4)</w:t>
      </w:r>
      <w:r w:rsidRPr="004E3ACD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munkaköri és a szakmai alkalmasság vizsgálatának célja annak elbírálása, hogy a munkavállaló, illetve a tanuló vagy a hallgató, az álláskereső: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E3ACD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4E3ACD">
        <w:rPr>
          <w:rFonts w:ascii="Arial" w:hAnsi="Arial" w:cs="Arial"/>
          <w:i/>
          <w:iCs/>
          <w:sz w:val="20"/>
          <w:szCs w:val="20"/>
        </w:rPr>
        <w:t>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munkavégzésből és a munkakörnyezetből eredő megterhelés által okozott igénybevétele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E3ACD">
        <w:rPr>
          <w:rFonts w:ascii="Arial" w:hAnsi="Arial" w:cs="Arial"/>
          <w:i/>
          <w:iCs/>
          <w:sz w:val="20"/>
          <w:szCs w:val="20"/>
        </w:rPr>
        <w:t>aa</w:t>
      </w:r>
      <w:proofErr w:type="spellEnd"/>
      <w:r w:rsidRPr="004E3ACD">
        <w:rPr>
          <w:rFonts w:ascii="Arial" w:hAnsi="Arial" w:cs="Arial"/>
          <w:i/>
          <w:iCs/>
          <w:sz w:val="20"/>
          <w:szCs w:val="20"/>
        </w:rPr>
        <w:t>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egészségét, testi, illetve lelki épségét nem veszélyezteti-e,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E3ACD">
        <w:rPr>
          <w:rFonts w:ascii="Arial" w:hAnsi="Arial" w:cs="Arial"/>
          <w:i/>
          <w:iCs/>
          <w:sz w:val="20"/>
          <w:szCs w:val="20"/>
        </w:rPr>
        <w:t>ab</w:t>
      </w:r>
      <w:proofErr w:type="gramEnd"/>
      <w:r w:rsidRPr="004E3ACD">
        <w:rPr>
          <w:rFonts w:ascii="Arial" w:hAnsi="Arial" w:cs="Arial"/>
          <w:i/>
          <w:iCs/>
          <w:sz w:val="20"/>
          <w:szCs w:val="20"/>
        </w:rPr>
        <w:t>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nem befolyásolja-e egészségi állapotát kedvezőtlenül,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E3ACD">
        <w:rPr>
          <w:rFonts w:ascii="Arial" w:hAnsi="Arial" w:cs="Arial"/>
          <w:i/>
          <w:iCs/>
          <w:sz w:val="20"/>
          <w:szCs w:val="20"/>
        </w:rPr>
        <w:t>ac</w:t>
      </w:r>
      <w:proofErr w:type="spellEnd"/>
      <w:r w:rsidRPr="004E3ACD">
        <w:rPr>
          <w:rFonts w:ascii="Arial" w:hAnsi="Arial" w:cs="Arial"/>
          <w:i/>
          <w:iCs/>
          <w:sz w:val="20"/>
          <w:szCs w:val="20"/>
        </w:rPr>
        <w:t>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nem okozhatja-e utódai testi, szellemi, pszichés fejlődésének károsodását;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iCs/>
          <w:sz w:val="20"/>
          <w:szCs w:val="20"/>
        </w:rPr>
        <w:t>b)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esetleges idült betegsége vagy fogyatékossága a munkakör ellátása, illetőleg a szakma elsajátítása és gyakorlása során nem idéz-e elő baleseti veszélyt;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iCs/>
          <w:sz w:val="20"/>
          <w:szCs w:val="20"/>
        </w:rPr>
        <w:t>c)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járványügyi szempontból kiemelt jelentőségű munkakörökben, illetve szakmákban történő munkavégzés esetén személyi higiénés és egészségi állapota nem veszélyezteti-e mások egészségét, foglalkoztatható-e az adott munkakörben;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iCs/>
          <w:sz w:val="20"/>
          <w:szCs w:val="20"/>
        </w:rPr>
        <w:t>d)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milyen munkakörben, illetve szakmában és milyen feltételek mellett foglalkoztatható állapotrosszabbodás veszélye nélkül, amennyiben átmenetileg vagy véglegesen megváltozott munkaképességű;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E3ACD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4E3ACD">
        <w:rPr>
          <w:rFonts w:ascii="Arial" w:hAnsi="Arial" w:cs="Arial"/>
          <w:i/>
          <w:iCs/>
          <w:sz w:val="20"/>
          <w:szCs w:val="20"/>
        </w:rPr>
        <w:t>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foglalkoztatható-e tovább jelenlegi munkakörében, illetve folytathatja-e tanulmányait a választott szakmában;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E3ACD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4E3ACD">
        <w:rPr>
          <w:rFonts w:ascii="Arial" w:hAnsi="Arial" w:cs="Arial"/>
          <w:i/>
          <w:iCs/>
          <w:sz w:val="20"/>
          <w:szCs w:val="20"/>
        </w:rPr>
        <w:t>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szenved-e olyan betegségben, amely miatt munkaköre ellátása során rendszeres foglalkozás-egészségügyi ellenőrzést igényel;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E3ACD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4E3ACD">
        <w:rPr>
          <w:rFonts w:ascii="Arial" w:hAnsi="Arial" w:cs="Arial"/>
          <w:i/>
          <w:iCs/>
          <w:sz w:val="20"/>
          <w:szCs w:val="20"/>
        </w:rPr>
        <w:t>)</w:t>
      </w:r>
      <w:r w:rsidRPr="004E3ACD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külföldön történő munkavégzés esetén egészségi szempontból várhatóan alkalmas-e az adott országban a megjelölt szakmai feladat ellátására.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sz w:val="20"/>
          <w:szCs w:val="20"/>
        </w:rPr>
        <w:t>(5) A személyi higiénés alkalmasság vizsgálatának célja annak elbírálása, hogy a munkát végző személy egészségi állapota - a tevékenység gyakorlása esetén - a járványügyi szempontból kiemelt jelentőségű munkaterületeken nem veszélyezteti-e mások egészségét, folytathat-e tevékenységet az adott munkaterületen.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sz w:val="20"/>
          <w:szCs w:val="20"/>
        </w:rPr>
        <w:t>(6)</w:t>
      </w:r>
      <w:r w:rsidRPr="004E3ACD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munkaköri, szakmai, illetve személyi higiénés alkalmasság vizsgálata, valamint a foglalkoztathatóság szakvéleményezése nem terjed ki a munkaképesség változás mértékének, a rokkantság fokának meghatározására, valamint a szellemi képesség és az elmeállapot véleményezésére.</w:t>
      </w:r>
    </w:p>
    <w:p w:rsidR="00944072" w:rsidRPr="004E3ACD" w:rsidRDefault="0094407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  <w:r w:rsidRPr="004E3ACD">
        <w:rPr>
          <w:rFonts w:ascii="Arial" w:hAnsi="Arial" w:cs="Arial"/>
          <w:i/>
          <w:sz w:val="20"/>
          <w:szCs w:val="20"/>
        </w:rPr>
        <w:t>(7)</w:t>
      </w:r>
      <w:r w:rsidRPr="004E3ACD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4E3ACD">
        <w:rPr>
          <w:rFonts w:ascii="Arial" w:hAnsi="Arial" w:cs="Arial"/>
          <w:i/>
          <w:sz w:val="20"/>
          <w:szCs w:val="20"/>
        </w:rPr>
        <w:t>A soron kívüli munkaköri, illetve személyi higiénés alkalmasság vizsgálata keretében végzett, HIV fertőzés megállapítására irányuló szűrővizsgálati kötelezettségkörét, a szűrővizsgálatok elvégzésének rendjét külön jogszabály állapítja meg.</w:t>
      </w:r>
    </w:p>
    <w:p w:rsidR="00FA5A12" w:rsidRPr="004E3ACD" w:rsidRDefault="00FA5A12" w:rsidP="00106E9C">
      <w:pPr>
        <w:pStyle w:val="cf0agj"/>
        <w:shd w:val="clear" w:color="auto" w:fill="FFFFFF"/>
        <w:spacing w:before="0" w:beforeAutospacing="0" w:after="0" w:afterAutospacing="0"/>
        <w:ind w:left="426" w:firstLine="240"/>
        <w:jc w:val="both"/>
        <w:rPr>
          <w:rFonts w:ascii="Arial" w:hAnsi="Arial" w:cs="Arial"/>
          <w:i/>
          <w:sz w:val="20"/>
          <w:szCs w:val="20"/>
        </w:rPr>
      </w:pPr>
    </w:p>
    <w:p w:rsidR="00FA5A12" w:rsidRPr="004E3ACD" w:rsidRDefault="00FA5A12" w:rsidP="00FA5A12">
      <w:pPr>
        <w:pStyle w:val="cf0agj"/>
        <w:shd w:val="clear" w:color="auto" w:fill="FFFFFF"/>
        <w:spacing w:before="0" w:beforeAutospacing="0" w:after="0" w:afterAutospacing="0"/>
        <w:ind w:left="426" w:firstLine="240"/>
        <w:jc w:val="center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III.</w:t>
      </w:r>
    </w:p>
    <w:p w:rsidR="00FA5A12" w:rsidRPr="004E3ACD" w:rsidRDefault="00FA5A12" w:rsidP="00FA5A12">
      <w:pPr>
        <w:pStyle w:val="cf0agj"/>
        <w:shd w:val="clear" w:color="auto" w:fill="FFFFFF"/>
        <w:spacing w:before="0" w:beforeAutospacing="0" w:after="0" w:afterAutospacing="0"/>
        <w:ind w:left="426" w:firstLine="240"/>
        <w:jc w:val="center"/>
        <w:rPr>
          <w:rFonts w:ascii="Arial" w:hAnsi="Arial" w:cs="Arial"/>
          <w:sz w:val="20"/>
          <w:szCs w:val="20"/>
        </w:rPr>
      </w:pPr>
    </w:p>
    <w:p w:rsidR="00FA5A12" w:rsidRPr="004E3ACD" w:rsidRDefault="00FA5A12" w:rsidP="00FA5A12">
      <w:pPr>
        <w:pStyle w:val="cf0agj"/>
        <w:shd w:val="clear" w:color="auto" w:fill="FFFFFF"/>
        <w:spacing w:before="0" w:beforeAutospacing="0" w:after="0" w:afterAutospacing="0"/>
        <w:ind w:left="426" w:firstLine="240"/>
        <w:jc w:val="center"/>
        <w:rPr>
          <w:rFonts w:ascii="Arial" w:hAnsi="Arial" w:cs="Arial"/>
          <w:b/>
          <w:sz w:val="20"/>
          <w:szCs w:val="20"/>
        </w:rPr>
      </w:pPr>
      <w:r w:rsidRPr="004E3ACD">
        <w:rPr>
          <w:rFonts w:ascii="Arial" w:hAnsi="Arial" w:cs="Arial"/>
          <w:b/>
          <w:sz w:val="20"/>
          <w:szCs w:val="20"/>
        </w:rPr>
        <w:t>A szakorvos által végzett alapvizsgálat tartama</w:t>
      </w:r>
    </w:p>
    <w:p w:rsidR="00FA5A12" w:rsidRPr="004E3ACD" w:rsidRDefault="00FA5A12" w:rsidP="00FA5A12">
      <w:pPr>
        <w:jc w:val="both"/>
        <w:rPr>
          <w:rFonts w:ascii="Arial" w:hAnsi="Arial" w:cs="Arial"/>
          <w:sz w:val="20"/>
          <w:szCs w:val="20"/>
        </w:rPr>
      </w:pPr>
    </w:p>
    <w:p w:rsidR="00FA5A12" w:rsidRPr="004E3ACD" w:rsidRDefault="00FA5A12" w:rsidP="00FA5A12">
      <w:pPr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Az általános üzemorvosi vizsgálat elemei): </w:t>
      </w:r>
    </w:p>
    <w:p w:rsidR="00FA5A12" w:rsidRPr="004E3ACD" w:rsidRDefault="00FA5A12" w:rsidP="00FA5A1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tájékozódik korábbi betegségeiről, esetleges jelenleg is fennálló megbetegedésekről. </w:t>
      </w:r>
    </w:p>
    <w:p w:rsidR="00FA5A12" w:rsidRPr="004E3ACD" w:rsidRDefault="00FA5A12" w:rsidP="00FA5A1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ha szükséges korelőzményt is </w:t>
      </w:r>
      <w:proofErr w:type="spellStart"/>
      <w:r w:rsidRPr="004E3ACD">
        <w:rPr>
          <w:rFonts w:ascii="Arial" w:hAnsi="Arial" w:cs="Arial"/>
          <w:sz w:val="20"/>
          <w:szCs w:val="20"/>
        </w:rPr>
        <w:t>felvehet</w:t>
      </w:r>
      <w:proofErr w:type="spellEnd"/>
      <w:r w:rsidRPr="004E3ACD">
        <w:rPr>
          <w:rFonts w:ascii="Arial" w:hAnsi="Arial" w:cs="Arial"/>
          <w:sz w:val="20"/>
          <w:szCs w:val="20"/>
        </w:rPr>
        <w:t xml:space="preserve">, sőt akár az egész család egészségügyi állapotáról is érdeklődhet. Ezek az adatok adják a munkavállalóról a </w:t>
      </w:r>
      <w:proofErr w:type="spellStart"/>
      <w:r w:rsidRPr="004E3ACD">
        <w:rPr>
          <w:rFonts w:ascii="Arial" w:hAnsi="Arial" w:cs="Arial"/>
          <w:sz w:val="20"/>
          <w:szCs w:val="20"/>
        </w:rPr>
        <w:t>törzsadatokat</w:t>
      </w:r>
      <w:proofErr w:type="spellEnd"/>
      <w:r w:rsidRPr="004E3ACD">
        <w:rPr>
          <w:rFonts w:ascii="Arial" w:hAnsi="Arial" w:cs="Arial"/>
          <w:sz w:val="20"/>
          <w:szCs w:val="20"/>
        </w:rPr>
        <w:t>.</w:t>
      </w:r>
    </w:p>
    <w:p w:rsidR="00FA5A12" w:rsidRPr="004E3ACD" w:rsidRDefault="00FA5A12" w:rsidP="00FA5A1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előzetes vizsgálatok, úgy, mint látás, hallás vizsgálat, és belgyógyászati vizsgálat. Vizeletvizsgálat tesztcsíkkal, amiből </w:t>
      </w:r>
      <w:proofErr w:type="gramStart"/>
      <w:r w:rsidRPr="004E3ACD">
        <w:rPr>
          <w:rFonts w:ascii="Arial" w:hAnsi="Arial" w:cs="Arial"/>
          <w:sz w:val="20"/>
          <w:szCs w:val="20"/>
        </w:rPr>
        <w:t>megtudják</w:t>
      </w:r>
      <w:proofErr w:type="gramEnd"/>
      <w:r w:rsidRPr="004E3ACD">
        <w:rPr>
          <w:rFonts w:ascii="Arial" w:hAnsi="Arial" w:cs="Arial"/>
          <w:sz w:val="20"/>
          <w:szCs w:val="20"/>
        </w:rPr>
        <w:t xml:space="preserve"> nézni, hogy van-e esetleg alkohol, vagy drog problémánk. Az általános vizsgálatokhoz tartozik még a testsúly és testmagasság felvétele, valamint a sztetoszkópos meghallgatása a tüdőnek, illetve a vérnyomásmérés. Ezek az, de </w:t>
      </w:r>
    </w:p>
    <w:p w:rsidR="00C4237A" w:rsidRPr="004E3ACD" w:rsidRDefault="00FA5A12" w:rsidP="00FA5A1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Ha szükséges az üzemorvos további vizsgálatokra, például laborra, EKG-ra, vagy fogászati vizsgálatra is elküldhet minket.</w:t>
      </w:r>
    </w:p>
    <w:p w:rsidR="00FA5A12" w:rsidRPr="004E3ACD" w:rsidRDefault="00FA5A12" w:rsidP="00A81A4E">
      <w:pPr>
        <w:jc w:val="center"/>
        <w:rPr>
          <w:rFonts w:ascii="Arial" w:hAnsi="Arial" w:cs="Arial"/>
          <w:b/>
          <w:sz w:val="20"/>
          <w:szCs w:val="20"/>
        </w:rPr>
      </w:pPr>
    </w:p>
    <w:p w:rsidR="00C4237A" w:rsidRPr="004E3ACD" w:rsidRDefault="00A81A4E" w:rsidP="00A81A4E">
      <w:pPr>
        <w:jc w:val="center"/>
        <w:rPr>
          <w:rFonts w:ascii="Arial" w:hAnsi="Arial" w:cs="Arial"/>
          <w:b/>
          <w:sz w:val="20"/>
          <w:szCs w:val="20"/>
        </w:rPr>
      </w:pPr>
      <w:r w:rsidRPr="004E3ACD">
        <w:rPr>
          <w:rFonts w:ascii="Arial" w:hAnsi="Arial" w:cs="Arial"/>
          <w:b/>
          <w:sz w:val="20"/>
          <w:szCs w:val="20"/>
        </w:rPr>
        <w:t>III.</w:t>
      </w:r>
    </w:p>
    <w:p w:rsidR="00A24C64" w:rsidRPr="004E3ACD" w:rsidRDefault="00A24C64" w:rsidP="00C260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4C64" w:rsidRPr="004E3ACD" w:rsidRDefault="00A24C64" w:rsidP="00C260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E3ACD">
        <w:rPr>
          <w:rFonts w:ascii="Arial" w:hAnsi="Arial" w:cs="Arial"/>
          <w:b/>
          <w:sz w:val="20"/>
          <w:szCs w:val="20"/>
        </w:rPr>
        <w:t>Adatvédelmi követelmények</w:t>
      </w:r>
    </w:p>
    <w:p w:rsidR="00A24C64" w:rsidRPr="004E3ACD" w:rsidRDefault="00A24C64" w:rsidP="00C260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4C64" w:rsidRPr="004E3ACD" w:rsidRDefault="00A24C64" w:rsidP="00A24C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Az Mt. 10. § (1) bekezdése alapján a munkavállalókkal szemben kizárólag </w:t>
      </w:r>
      <w:proofErr w:type="gramStart"/>
      <w:r w:rsidRPr="004E3ACD">
        <w:rPr>
          <w:rFonts w:ascii="Arial" w:hAnsi="Arial" w:cs="Arial"/>
          <w:sz w:val="20"/>
          <w:szCs w:val="20"/>
        </w:rPr>
        <w:t>két típusú</w:t>
      </w:r>
      <w:proofErr w:type="gramEnd"/>
      <w:r w:rsidRPr="004E3ACD">
        <w:rPr>
          <w:rFonts w:ascii="Arial" w:hAnsi="Arial" w:cs="Arial"/>
          <w:sz w:val="20"/>
          <w:szCs w:val="20"/>
        </w:rPr>
        <w:t xml:space="preserve"> alkalmassági vizsgálat alkalmazható:</w:t>
      </w:r>
    </w:p>
    <w:p w:rsidR="00A24C64" w:rsidRPr="004E3ACD" w:rsidRDefault="00A24C64" w:rsidP="00A24C6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amelyeket munkaviszonyra vonatkozó szabály ír elő,</w:t>
      </w:r>
    </w:p>
    <w:p w:rsidR="00A24C64" w:rsidRPr="004E3ACD" w:rsidRDefault="00A24C64" w:rsidP="00A24C6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a munkaviszonyra vonatkozó szabályban meghatározott jog gyakorlása, kötelezettség teljesítése érdekében szükség van.</w:t>
      </w:r>
    </w:p>
    <w:p w:rsidR="00A24C64" w:rsidRPr="004E3ACD" w:rsidRDefault="00A24C64" w:rsidP="00A24C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lastRenderedPageBreak/>
        <w:t>Az adatvédelmi követelmények az alkalmassági vizsgálat mindkét esetkörére vonatkozóan:</w:t>
      </w:r>
    </w:p>
    <w:p w:rsidR="00A24C64" w:rsidRPr="004E3ACD" w:rsidRDefault="00A24C64" w:rsidP="00A24C6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Részletesen tájékoztatni kell a munkavállalót arról, hogy az alkalmassági vizsgálat milyen készség, képesség felmérésére irányul, a vizsgálat milyen eszközzel, módszerrel történik. Amennyiben jogszabály írja elő a vizsgálat elvégzését, akkor tájékoztatni kell a munkavállalókat a jogszabály címéről és a pontos jogszabályhelyről is.</w:t>
      </w:r>
    </w:p>
    <w:p w:rsidR="00A24C64" w:rsidRPr="004E3ACD" w:rsidRDefault="00A24C64" w:rsidP="00A24C6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A vizsgált munkavállalók, illetve a vizsgálatot végző szakember ismerhetik meg az eredményeket. Ezt azért is fontos hangsúlyozni, mert a tesztből akár olyan következtetés is levonható, amely maga az érintettek, a munkavállalók számára sem volt ismert. </w:t>
      </w:r>
    </w:p>
    <w:p w:rsidR="00A24C64" w:rsidRPr="004E3ACD" w:rsidRDefault="00A24C64" w:rsidP="00A24C6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A munkáltató csak azt az </w:t>
      </w:r>
      <w:proofErr w:type="gramStart"/>
      <w:r w:rsidRPr="004E3ACD">
        <w:rPr>
          <w:rFonts w:ascii="Arial" w:hAnsi="Arial" w:cs="Arial"/>
          <w:sz w:val="20"/>
          <w:szCs w:val="20"/>
        </w:rPr>
        <w:t>információt</w:t>
      </w:r>
      <w:proofErr w:type="gramEnd"/>
      <w:r w:rsidRPr="004E3ACD">
        <w:rPr>
          <w:rFonts w:ascii="Arial" w:hAnsi="Arial" w:cs="Arial"/>
          <w:sz w:val="20"/>
          <w:szCs w:val="20"/>
        </w:rPr>
        <w:t xml:space="preserve"> kaphatja meg, hogy a vizsgált személy a munkára alkalmas-e vagy sem, illetve milyen feltételek biztosítandók ehhez. A vizsgálat részleteit, illetve annak teljes dokumentációját azonban nem ismerheti meg.</w:t>
      </w:r>
    </w:p>
    <w:p w:rsidR="0051312B" w:rsidRPr="004E3ACD" w:rsidRDefault="003B1104" w:rsidP="00A24C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 xml:space="preserve">A munkáltató által </w:t>
      </w:r>
      <w:r w:rsidR="0051312B" w:rsidRPr="004E3ACD">
        <w:rPr>
          <w:rFonts w:ascii="Arial" w:hAnsi="Arial" w:cs="Arial"/>
          <w:sz w:val="20"/>
          <w:szCs w:val="20"/>
        </w:rPr>
        <w:t xml:space="preserve">külön </w:t>
      </w:r>
      <w:r w:rsidRPr="004E3ACD">
        <w:rPr>
          <w:rFonts w:ascii="Arial" w:hAnsi="Arial" w:cs="Arial"/>
          <w:sz w:val="20"/>
          <w:szCs w:val="20"/>
        </w:rPr>
        <w:t xml:space="preserve">előírt alkalmassági vizsgálatok követelményei esetén </w:t>
      </w:r>
    </w:p>
    <w:p w:rsidR="0051312B" w:rsidRPr="004E3ACD" w:rsidRDefault="003B1104" w:rsidP="0051312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érdekmérlegelési tesztet kell kés</w:t>
      </w:r>
      <w:r w:rsidR="0051312B" w:rsidRPr="004E3ACD">
        <w:rPr>
          <w:rFonts w:ascii="Arial" w:hAnsi="Arial" w:cs="Arial"/>
          <w:sz w:val="20"/>
          <w:szCs w:val="20"/>
        </w:rPr>
        <w:t>z</w:t>
      </w:r>
      <w:r w:rsidRPr="004E3ACD">
        <w:rPr>
          <w:rFonts w:ascii="Arial" w:hAnsi="Arial" w:cs="Arial"/>
          <w:sz w:val="20"/>
          <w:szCs w:val="20"/>
        </w:rPr>
        <w:t>íteni</w:t>
      </w:r>
      <w:r w:rsidR="0051312B" w:rsidRPr="004E3ACD">
        <w:rPr>
          <w:rFonts w:ascii="Arial" w:hAnsi="Arial" w:cs="Arial"/>
          <w:sz w:val="20"/>
          <w:szCs w:val="20"/>
        </w:rPr>
        <w:t>, hiszen az alkalmassági vizsgálatok elvégzésével együtt járó adatkezelés esetében is az adatkezelés jogalapja a munkáltató jogos érdeke lehet.</w:t>
      </w:r>
    </w:p>
    <w:p w:rsidR="00A24C64" w:rsidRPr="004E3ACD" w:rsidRDefault="0051312B" w:rsidP="0051312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Ebben a</w:t>
      </w:r>
      <w:r w:rsidR="003B1104" w:rsidRPr="004E3ACD">
        <w:rPr>
          <w:rFonts w:ascii="Arial" w:hAnsi="Arial" w:cs="Arial"/>
          <w:sz w:val="20"/>
          <w:szCs w:val="20"/>
        </w:rPr>
        <w:t>z alkalmassági vizsgálat szükségességét a munkáltatónak meg kell indokolnia. Az adatkezelésnek természetesen célhoz kötöttnek kell lennie, azaz csak akkor lehet jogszerű, ha annak a vizsgálatnak az elvégzése szükséges a munkaviszony létesítése, fenntartása szempontjából.</w:t>
      </w:r>
    </w:p>
    <w:p w:rsidR="00C26029" w:rsidRPr="004E3ACD" w:rsidRDefault="00C26029" w:rsidP="00C2602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***</w:t>
      </w:r>
    </w:p>
    <w:p w:rsidR="00025ECE" w:rsidRPr="004E3ACD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4E3ACD">
        <w:rPr>
          <w:rFonts w:ascii="Arial" w:hAnsi="Arial" w:cs="Arial"/>
          <w:b/>
          <w:i/>
          <w:sz w:val="20"/>
          <w:szCs w:val="20"/>
        </w:rPr>
        <w:t xml:space="preserve">Záradék: </w:t>
      </w:r>
    </w:p>
    <w:p w:rsidR="00025ECE" w:rsidRPr="004E3ACD" w:rsidRDefault="00A00C72" w:rsidP="00025EC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4E3ACD">
        <w:rPr>
          <w:rFonts w:ascii="Arial" w:hAnsi="Arial" w:cs="Arial"/>
          <w:b/>
          <w:i/>
          <w:sz w:val="20"/>
          <w:szCs w:val="20"/>
        </w:rPr>
        <w:t>Alu</w:t>
      </w:r>
      <w:r w:rsidR="00025ECE" w:rsidRPr="004E3ACD">
        <w:rPr>
          <w:rFonts w:ascii="Arial" w:hAnsi="Arial" w:cs="Arial"/>
          <w:b/>
          <w:i/>
          <w:sz w:val="20"/>
          <w:szCs w:val="20"/>
        </w:rPr>
        <w:t>lírott munkavállaló aláírás</w:t>
      </w:r>
      <w:r w:rsidR="005A1128" w:rsidRPr="004E3ACD">
        <w:rPr>
          <w:rFonts w:ascii="Arial" w:hAnsi="Arial" w:cs="Arial"/>
          <w:b/>
          <w:i/>
          <w:sz w:val="20"/>
          <w:szCs w:val="20"/>
        </w:rPr>
        <w:t xml:space="preserve">ommal </w:t>
      </w:r>
      <w:r w:rsidR="00025ECE" w:rsidRPr="004E3ACD">
        <w:rPr>
          <w:rFonts w:ascii="Arial" w:hAnsi="Arial" w:cs="Arial"/>
          <w:b/>
          <w:i/>
          <w:sz w:val="20"/>
          <w:szCs w:val="20"/>
        </w:rPr>
        <w:t>igazol</w:t>
      </w:r>
      <w:r w:rsidR="005A1128" w:rsidRPr="004E3ACD">
        <w:rPr>
          <w:rFonts w:ascii="Arial" w:hAnsi="Arial" w:cs="Arial"/>
          <w:b/>
          <w:i/>
          <w:sz w:val="20"/>
          <w:szCs w:val="20"/>
        </w:rPr>
        <w:t xml:space="preserve">om, </w:t>
      </w:r>
      <w:r w:rsidR="00025ECE" w:rsidRPr="004E3ACD">
        <w:rPr>
          <w:rFonts w:ascii="Arial" w:hAnsi="Arial" w:cs="Arial"/>
          <w:b/>
          <w:i/>
          <w:sz w:val="20"/>
          <w:szCs w:val="20"/>
        </w:rPr>
        <w:t>hogy jelen Tájékoztatót aláírása előtt elolvasta</w:t>
      </w:r>
      <w:r w:rsidR="005A1128" w:rsidRPr="004E3ACD">
        <w:rPr>
          <w:rFonts w:ascii="Arial" w:hAnsi="Arial" w:cs="Arial"/>
          <w:b/>
          <w:i/>
          <w:sz w:val="20"/>
          <w:szCs w:val="20"/>
        </w:rPr>
        <w:t>m</w:t>
      </w:r>
      <w:r w:rsidR="00025ECE" w:rsidRPr="004E3ACD">
        <w:rPr>
          <w:rFonts w:ascii="Arial" w:hAnsi="Arial" w:cs="Arial"/>
          <w:b/>
          <w:i/>
          <w:sz w:val="20"/>
          <w:szCs w:val="20"/>
        </w:rPr>
        <w:t>, annak rendelkezéseit megértette</w:t>
      </w:r>
      <w:r w:rsidR="005A1128" w:rsidRPr="004E3ACD">
        <w:rPr>
          <w:rFonts w:ascii="Arial" w:hAnsi="Arial" w:cs="Arial"/>
          <w:b/>
          <w:i/>
          <w:sz w:val="20"/>
          <w:szCs w:val="20"/>
        </w:rPr>
        <w:t>m</w:t>
      </w:r>
      <w:r w:rsidR="00C26029" w:rsidRPr="004E3ACD">
        <w:rPr>
          <w:rFonts w:ascii="Arial" w:hAnsi="Arial" w:cs="Arial"/>
          <w:b/>
          <w:i/>
          <w:sz w:val="20"/>
          <w:szCs w:val="20"/>
        </w:rPr>
        <w:t xml:space="preserve"> és tudomásul vettem</w:t>
      </w:r>
      <w:r w:rsidR="00A81A4E" w:rsidRPr="004E3AC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A1128" w:rsidRPr="004E3ACD" w:rsidRDefault="005A1128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A1128" w:rsidRPr="004E3ACD" w:rsidRDefault="005A1128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5ECE" w:rsidRPr="004E3ACD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E3ACD">
        <w:rPr>
          <w:rFonts w:ascii="Arial" w:hAnsi="Arial" w:cs="Arial"/>
          <w:sz w:val="20"/>
          <w:szCs w:val="20"/>
        </w:rPr>
        <w:t>Kelt, _______________________ 20____ év _________________ hó ____ nap</w:t>
      </w:r>
    </w:p>
    <w:p w:rsidR="00025ECE" w:rsidRPr="004E3ACD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5ECE" w:rsidRPr="004E3ACD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25ECE" w:rsidRPr="004E3ACD" w:rsidRDefault="00025ECE" w:rsidP="00025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025ECE" w:rsidRPr="00A81A4E">
        <w:tc>
          <w:tcPr>
            <w:tcW w:w="4606" w:type="dxa"/>
          </w:tcPr>
          <w:p w:rsidR="00025ECE" w:rsidRPr="004E3ACD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CD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Pr="004E3ACD">
              <w:rPr>
                <w:rFonts w:ascii="Arial" w:hAnsi="Arial" w:cs="Arial"/>
                <w:sz w:val="20"/>
                <w:szCs w:val="20"/>
              </w:rPr>
              <w:t xml:space="preserve">:       </w:t>
            </w:r>
            <w:r w:rsidR="00C26029" w:rsidRPr="004E3ACD">
              <w:rPr>
                <w:rFonts w:ascii="Arial" w:hAnsi="Arial" w:cs="Arial"/>
                <w:sz w:val="20"/>
                <w:szCs w:val="20"/>
              </w:rPr>
              <w:t>__</w:t>
            </w:r>
            <w:r w:rsidRPr="004E3ACD">
              <w:rPr>
                <w:rFonts w:ascii="Arial" w:hAnsi="Arial" w:cs="Arial"/>
                <w:sz w:val="20"/>
                <w:szCs w:val="20"/>
              </w:rPr>
              <w:t>_______________________</w:t>
            </w:r>
            <w:proofErr w:type="gramEnd"/>
            <w:r w:rsidRPr="004E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CD">
              <w:rPr>
                <w:rFonts w:ascii="Arial" w:hAnsi="Arial" w:cs="Arial"/>
                <w:sz w:val="20"/>
                <w:szCs w:val="20"/>
              </w:rPr>
              <w:t>ALÁÍRÁS:_______________________</w:t>
            </w:r>
            <w:bookmarkStart w:id="0" w:name="_GoBack"/>
            <w:bookmarkEnd w:id="0"/>
          </w:p>
        </w:tc>
      </w:tr>
      <w:tr w:rsidR="00025ECE" w:rsidRPr="00A81A4E"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CE" w:rsidRPr="00A81A4E"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25ECE" w:rsidRPr="00A81A4E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1B7" w:rsidRPr="00423365" w:rsidRDefault="006011B7" w:rsidP="004233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011B7" w:rsidRPr="00423365" w:rsidSect="002A74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F" w:rsidRDefault="00A7623F" w:rsidP="00DD4C81">
      <w:r>
        <w:separator/>
      </w:r>
    </w:p>
  </w:endnote>
  <w:endnote w:type="continuationSeparator" w:id="0">
    <w:p w:rsidR="00A7623F" w:rsidRDefault="00A7623F" w:rsidP="00DD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A" w:rsidRDefault="007F747F" w:rsidP="002A74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030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0FA" w:rsidRDefault="00F030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A" w:rsidRDefault="00F030FA">
    <w:pPr>
      <w:pStyle w:val="llb"/>
    </w:pPr>
    <w:r>
      <w:t>___________________________________________________________________________</w:t>
    </w:r>
  </w:p>
  <w:p w:rsidR="00F030FA" w:rsidRPr="001E0D70" w:rsidRDefault="00F030FA" w:rsidP="001E0D70">
    <w:pPr>
      <w:pStyle w:val="llb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F" w:rsidRDefault="00A7623F" w:rsidP="00DD4C81">
      <w:r>
        <w:separator/>
      </w:r>
    </w:p>
  </w:footnote>
  <w:footnote w:type="continuationSeparator" w:id="0">
    <w:p w:rsidR="00A7623F" w:rsidRDefault="00A7623F" w:rsidP="00DD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A" w:rsidRDefault="007F747F" w:rsidP="002A749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030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0FA" w:rsidRDefault="00F030FA" w:rsidP="002A749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A" w:rsidRPr="00A830AB" w:rsidRDefault="007F747F" w:rsidP="002A7490">
    <w:pPr>
      <w:pStyle w:val="lfej"/>
      <w:framePr w:wrap="around" w:vAnchor="text" w:hAnchor="margin" w:xAlign="right" w:y="1"/>
      <w:rPr>
        <w:rStyle w:val="Oldalszm"/>
        <w:rFonts w:ascii="Arial" w:hAnsi="Arial" w:cs="Arial"/>
        <w:sz w:val="20"/>
        <w:szCs w:val="20"/>
      </w:rPr>
    </w:pPr>
    <w:r w:rsidRPr="00A830AB">
      <w:rPr>
        <w:rStyle w:val="Oldalszm"/>
        <w:rFonts w:ascii="Arial" w:hAnsi="Arial" w:cs="Arial"/>
        <w:sz w:val="20"/>
        <w:szCs w:val="20"/>
      </w:rPr>
      <w:fldChar w:fldCharType="begin"/>
    </w:r>
    <w:r w:rsidR="00F030FA" w:rsidRPr="00A830AB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830AB">
      <w:rPr>
        <w:rStyle w:val="Oldalszm"/>
        <w:rFonts w:ascii="Arial" w:hAnsi="Arial" w:cs="Arial"/>
        <w:sz w:val="20"/>
        <w:szCs w:val="20"/>
      </w:rPr>
      <w:fldChar w:fldCharType="separate"/>
    </w:r>
    <w:r w:rsidR="004E3ACD">
      <w:rPr>
        <w:rStyle w:val="Oldalszm"/>
        <w:rFonts w:ascii="Arial" w:hAnsi="Arial" w:cs="Arial"/>
        <w:noProof/>
        <w:sz w:val="20"/>
        <w:szCs w:val="20"/>
      </w:rPr>
      <w:t>1</w:t>
    </w:r>
    <w:r w:rsidRPr="00A830AB">
      <w:rPr>
        <w:rStyle w:val="Oldalszm"/>
        <w:rFonts w:ascii="Arial" w:hAnsi="Arial" w:cs="Arial"/>
        <w:sz w:val="20"/>
        <w:szCs w:val="20"/>
      </w:rPr>
      <w:fldChar w:fldCharType="end"/>
    </w:r>
    <w:r w:rsidR="00F030FA" w:rsidRPr="00A830AB">
      <w:rPr>
        <w:rStyle w:val="Oldalszm"/>
        <w:rFonts w:ascii="Arial" w:hAnsi="Arial" w:cs="Arial"/>
        <w:sz w:val="20"/>
        <w:szCs w:val="20"/>
      </w:rPr>
      <w:t xml:space="preserve">. oldal  </w:t>
    </w:r>
  </w:p>
  <w:p w:rsidR="00C33728" w:rsidRDefault="00C33728" w:rsidP="003571B1">
    <w:pPr>
      <w:pStyle w:val="lfej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Az MKKSZ adatvédelmi szabályzat</w:t>
    </w:r>
    <w:r w:rsidR="00F7514E">
      <w:rPr>
        <w:rFonts w:ascii="Arial" w:hAnsi="Arial" w:cs="Arial"/>
        <w:sz w:val="20"/>
        <w:szCs w:val="20"/>
      </w:rPr>
      <w:t xml:space="preserve"> 2. melléklete</w:t>
    </w:r>
  </w:p>
  <w:p w:rsidR="00C33728" w:rsidRDefault="00C33728" w:rsidP="00064E53">
    <w:pPr>
      <w:pStyle w:val="lfej"/>
      <w:ind w:right="360"/>
      <w:rPr>
        <w:rFonts w:ascii="Arial" w:hAnsi="Arial" w:cs="Arial"/>
        <w:sz w:val="20"/>
        <w:szCs w:val="20"/>
      </w:rPr>
    </w:pPr>
  </w:p>
  <w:p w:rsidR="00F030FA" w:rsidRPr="00A830AB" w:rsidRDefault="00F030FA" w:rsidP="00064E53">
    <w:pPr>
      <w:pStyle w:val="lfej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TÁJÉKOZTATO ALKALMASSÁGI VIZSGÁLATRÓL  </w:t>
    </w:r>
  </w:p>
  <w:p w:rsidR="00F030FA" w:rsidRDefault="00F030FA" w:rsidP="002A74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2F9"/>
    <w:multiLevelType w:val="hybridMultilevel"/>
    <w:tmpl w:val="242CF5CA"/>
    <w:lvl w:ilvl="0" w:tplc="B7F822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4D696921"/>
    <w:multiLevelType w:val="hybridMultilevel"/>
    <w:tmpl w:val="BA6C7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C5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752ED"/>
    <w:multiLevelType w:val="singleLevel"/>
    <w:tmpl w:val="076AD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220E82"/>
    <w:multiLevelType w:val="hybridMultilevel"/>
    <w:tmpl w:val="251E63E8"/>
    <w:lvl w:ilvl="0" w:tplc="45B80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4806"/>
    <w:multiLevelType w:val="hybridMultilevel"/>
    <w:tmpl w:val="F0F8ECCE"/>
    <w:lvl w:ilvl="0" w:tplc="38AA3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F602E"/>
    <w:multiLevelType w:val="hybridMultilevel"/>
    <w:tmpl w:val="E1401830"/>
    <w:lvl w:ilvl="0" w:tplc="90045AB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403794"/>
    <w:multiLevelType w:val="hybridMultilevel"/>
    <w:tmpl w:val="53A2DFC6"/>
    <w:lvl w:ilvl="0" w:tplc="F59A9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86"/>
    <w:rsid w:val="00025ECE"/>
    <w:rsid w:val="00025F94"/>
    <w:rsid w:val="00040C2E"/>
    <w:rsid w:val="00064E53"/>
    <w:rsid w:val="000847B4"/>
    <w:rsid w:val="000A7C56"/>
    <w:rsid w:val="0010216D"/>
    <w:rsid w:val="00106E9C"/>
    <w:rsid w:val="00165F77"/>
    <w:rsid w:val="00173E73"/>
    <w:rsid w:val="00184623"/>
    <w:rsid w:val="0018647D"/>
    <w:rsid w:val="00190749"/>
    <w:rsid w:val="001A2398"/>
    <w:rsid w:val="001A4306"/>
    <w:rsid w:val="001D0885"/>
    <w:rsid w:val="001E0D70"/>
    <w:rsid w:val="001F47A6"/>
    <w:rsid w:val="001F4C60"/>
    <w:rsid w:val="002046B4"/>
    <w:rsid w:val="00223B86"/>
    <w:rsid w:val="00224D0B"/>
    <w:rsid w:val="00242F8A"/>
    <w:rsid w:val="0024365C"/>
    <w:rsid w:val="00254875"/>
    <w:rsid w:val="00274DFF"/>
    <w:rsid w:val="00276FB2"/>
    <w:rsid w:val="0028162A"/>
    <w:rsid w:val="002A7490"/>
    <w:rsid w:val="002B6F94"/>
    <w:rsid w:val="002C0732"/>
    <w:rsid w:val="002C19DF"/>
    <w:rsid w:val="002C3CBB"/>
    <w:rsid w:val="002F734E"/>
    <w:rsid w:val="00344B13"/>
    <w:rsid w:val="003571B1"/>
    <w:rsid w:val="00363DBE"/>
    <w:rsid w:val="0039478F"/>
    <w:rsid w:val="00397E55"/>
    <w:rsid w:val="003B1104"/>
    <w:rsid w:val="003B6BF1"/>
    <w:rsid w:val="003D0EE9"/>
    <w:rsid w:val="003F296F"/>
    <w:rsid w:val="004169F8"/>
    <w:rsid w:val="00423365"/>
    <w:rsid w:val="00434A1F"/>
    <w:rsid w:val="00434D84"/>
    <w:rsid w:val="004571FD"/>
    <w:rsid w:val="0046507B"/>
    <w:rsid w:val="00475921"/>
    <w:rsid w:val="00484C2D"/>
    <w:rsid w:val="004A6B4D"/>
    <w:rsid w:val="004B713F"/>
    <w:rsid w:val="004E1230"/>
    <w:rsid w:val="004E3ACD"/>
    <w:rsid w:val="004F7CDB"/>
    <w:rsid w:val="0051312B"/>
    <w:rsid w:val="005320D3"/>
    <w:rsid w:val="0054749E"/>
    <w:rsid w:val="005A1128"/>
    <w:rsid w:val="005A19A1"/>
    <w:rsid w:val="005A1CEF"/>
    <w:rsid w:val="005E32FA"/>
    <w:rsid w:val="005F37E8"/>
    <w:rsid w:val="006011B7"/>
    <w:rsid w:val="00606951"/>
    <w:rsid w:val="0062030B"/>
    <w:rsid w:val="00630E18"/>
    <w:rsid w:val="006339C2"/>
    <w:rsid w:val="00663C0D"/>
    <w:rsid w:val="006A584A"/>
    <w:rsid w:val="006E7728"/>
    <w:rsid w:val="006F6785"/>
    <w:rsid w:val="00722744"/>
    <w:rsid w:val="00724110"/>
    <w:rsid w:val="00726488"/>
    <w:rsid w:val="00740A3A"/>
    <w:rsid w:val="00752F33"/>
    <w:rsid w:val="00764871"/>
    <w:rsid w:val="007778EA"/>
    <w:rsid w:val="007F747F"/>
    <w:rsid w:val="00833BFE"/>
    <w:rsid w:val="008765B3"/>
    <w:rsid w:val="0088317C"/>
    <w:rsid w:val="008F0381"/>
    <w:rsid w:val="00900D6D"/>
    <w:rsid w:val="0091659E"/>
    <w:rsid w:val="00923843"/>
    <w:rsid w:val="00944072"/>
    <w:rsid w:val="00947E98"/>
    <w:rsid w:val="00971E82"/>
    <w:rsid w:val="00974EF7"/>
    <w:rsid w:val="009C1542"/>
    <w:rsid w:val="009D737C"/>
    <w:rsid w:val="00A00C72"/>
    <w:rsid w:val="00A15E1F"/>
    <w:rsid w:val="00A16A2A"/>
    <w:rsid w:val="00A24C64"/>
    <w:rsid w:val="00A35784"/>
    <w:rsid w:val="00A374C3"/>
    <w:rsid w:val="00A444CD"/>
    <w:rsid w:val="00A623CE"/>
    <w:rsid w:val="00A7623F"/>
    <w:rsid w:val="00A76BDA"/>
    <w:rsid w:val="00A81A4E"/>
    <w:rsid w:val="00A8403F"/>
    <w:rsid w:val="00AD53C1"/>
    <w:rsid w:val="00AF11E6"/>
    <w:rsid w:val="00B434A2"/>
    <w:rsid w:val="00B54EB2"/>
    <w:rsid w:val="00B6701D"/>
    <w:rsid w:val="00BD3664"/>
    <w:rsid w:val="00C23BBE"/>
    <w:rsid w:val="00C26029"/>
    <w:rsid w:val="00C31CCE"/>
    <w:rsid w:val="00C33728"/>
    <w:rsid w:val="00C4237A"/>
    <w:rsid w:val="00C93A09"/>
    <w:rsid w:val="00CF73E4"/>
    <w:rsid w:val="00D45723"/>
    <w:rsid w:val="00DA25A2"/>
    <w:rsid w:val="00DD4C81"/>
    <w:rsid w:val="00DE6D21"/>
    <w:rsid w:val="00DF2B6D"/>
    <w:rsid w:val="00E15505"/>
    <w:rsid w:val="00E27546"/>
    <w:rsid w:val="00E31B97"/>
    <w:rsid w:val="00E42D9C"/>
    <w:rsid w:val="00E90B46"/>
    <w:rsid w:val="00EA0365"/>
    <w:rsid w:val="00EC2535"/>
    <w:rsid w:val="00EC47AE"/>
    <w:rsid w:val="00EC677C"/>
    <w:rsid w:val="00F030FA"/>
    <w:rsid w:val="00F27773"/>
    <w:rsid w:val="00F33122"/>
    <w:rsid w:val="00F345CE"/>
    <w:rsid w:val="00F463E8"/>
    <w:rsid w:val="00F539DA"/>
    <w:rsid w:val="00F63175"/>
    <w:rsid w:val="00F7514E"/>
    <w:rsid w:val="00F825C4"/>
    <w:rsid w:val="00F90964"/>
    <w:rsid w:val="00FA5A12"/>
    <w:rsid w:val="00FB0194"/>
    <w:rsid w:val="00FD26DA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F756C-CB9F-4A60-837D-F8F9567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490"/>
    <w:rPr>
      <w:sz w:val="24"/>
      <w:szCs w:val="24"/>
    </w:rPr>
  </w:style>
  <w:style w:type="paragraph" w:styleId="Cmsor1">
    <w:name w:val="heading 1"/>
    <w:basedOn w:val="Norml"/>
    <w:qFormat/>
    <w:rsid w:val="00C42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A74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7490"/>
  </w:style>
  <w:style w:type="paragraph" w:styleId="lfej">
    <w:name w:val="header"/>
    <w:basedOn w:val="Norml"/>
    <w:rsid w:val="002A749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2A7490"/>
    <w:rPr>
      <w:color w:val="0000FF"/>
      <w:u w:val="single"/>
    </w:rPr>
  </w:style>
  <w:style w:type="table" w:styleId="Rcsostblzat">
    <w:name w:val="Table Grid"/>
    <w:basedOn w:val="Normltblzat"/>
    <w:rsid w:val="001A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FF190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F1908"/>
    <w:rPr>
      <w:vertAlign w:val="superscript"/>
    </w:rPr>
  </w:style>
  <w:style w:type="character" w:customStyle="1" w:styleId="apple-converted-space">
    <w:name w:val="apple-converted-space"/>
    <w:basedOn w:val="Bekezdsalapbettpusa"/>
    <w:rsid w:val="005A19A1"/>
  </w:style>
  <w:style w:type="paragraph" w:customStyle="1" w:styleId="cf0agj">
    <w:name w:val="cf0 agj"/>
    <w:basedOn w:val="Norml"/>
    <w:rsid w:val="00944072"/>
    <w:pPr>
      <w:spacing w:before="100" w:beforeAutospacing="1" w:after="100" w:afterAutospacing="1"/>
    </w:pPr>
  </w:style>
  <w:style w:type="paragraph" w:customStyle="1" w:styleId="behzott">
    <w:name w:val="behúzott"/>
    <w:basedOn w:val="Norml"/>
    <w:rsid w:val="00A81A4E"/>
    <w:pPr>
      <w:tabs>
        <w:tab w:val="center" w:pos="6804"/>
      </w:tabs>
      <w:ind w:left="567"/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F0381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10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B869-2D3D-4DC0-BBF1-99E92683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1005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Számviteli szabályzatok - Útmutató</vt:lpstr>
    </vt:vector>
  </TitlesOfParts>
  <Company>.</Company>
  <LinksUpToDate>false</LinksUpToDate>
  <CharactersWithSpaces>8396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Számviteli szabályzatok - Útmutató</dc:title>
  <dc:creator>ErcsényinéP.Anikó</dc:creator>
  <cp:lastModifiedBy>Janos</cp:lastModifiedBy>
  <cp:revision>12</cp:revision>
  <cp:lastPrinted>2012-02-17T18:12:00Z</cp:lastPrinted>
  <dcterms:created xsi:type="dcterms:W3CDTF">2018-09-17T11:59:00Z</dcterms:created>
  <dcterms:modified xsi:type="dcterms:W3CDTF">2019-05-05T10:59:00Z</dcterms:modified>
</cp:coreProperties>
</file>