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44" w:rsidRDefault="009F0F44" w:rsidP="009F0F44">
      <w:pPr>
        <w:spacing w:after="240"/>
        <w:ind w:left="708"/>
        <w:jc w:val="center"/>
        <w:rPr>
          <w:rFonts w:ascii="Arial" w:hAnsi="Arial" w:cs="Arial"/>
          <w:b/>
          <w:sz w:val="28"/>
          <w:szCs w:val="28"/>
        </w:rPr>
      </w:pPr>
      <w:r w:rsidRPr="003571B1">
        <w:rPr>
          <w:rFonts w:ascii="Arial" w:hAnsi="Arial" w:cs="Arial"/>
          <w:b/>
          <w:noProof/>
          <w:sz w:val="28"/>
          <w:szCs w:val="28"/>
        </w:rPr>
        <w:drawing>
          <wp:anchor distT="0" distB="0" distL="114300" distR="114300" simplePos="0" relativeHeight="251660288" behindDoc="0" locked="0" layoutInCell="1" allowOverlap="1" wp14:anchorId="29940A1A" wp14:editId="2F54578C">
            <wp:simplePos x="0" y="0"/>
            <wp:positionH relativeFrom="column">
              <wp:posOffset>-157480</wp:posOffset>
            </wp:positionH>
            <wp:positionV relativeFrom="paragraph">
              <wp:posOffset>0</wp:posOffset>
            </wp:positionV>
            <wp:extent cx="847725" cy="866775"/>
            <wp:effectExtent l="0" t="0" r="9525" b="0"/>
            <wp:wrapSquare wrapText="bothSides"/>
            <wp:docPr id="3" name="Kép 3" descr="http://mkksz.org.hu/01/images/headers/MKKSZ-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6" descr="http://mkksz.org.hu/01/images/headers/MKKSZ-FB.png"/>
                    <pic:cNvPicPr>
                      <a:picLocks noChangeAspect="1" noChangeArrowheads="1"/>
                    </pic:cNvPicPr>
                  </pic:nvPicPr>
                  <pic:blipFill>
                    <a:blip r:embed="rId7">
                      <a:extLst>
                        <a:ext uri="{28A0092B-C50C-407E-A947-70E740481C1C}">
                          <a14:useLocalDpi xmlns:a14="http://schemas.microsoft.com/office/drawing/2010/main" val="0"/>
                        </a:ext>
                      </a:extLst>
                    </a:blip>
                    <a:srcRect r="64400"/>
                    <a:stretch>
                      <a:fillRect/>
                    </a:stretch>
                  </pic:blipFill>
                  <pic:spPr bwMode="auto">
                    <a:xfrm>
                      <a:off x="0" y="0"/>
                      <a:ext cx="847725" cy="866775"/>
                    </a:xfrm>
                    <a:prstGeom prst="rect">
                      <a:avLst/>
                    </a:prstGeom>
                    <a:noFill/>
                    <a:ln>
                      <a:noFill/>
                    </a:ln>
                  </pic:spPr>
                </pic:pic>
              </a:graphicData>
            </a:graphic>
          </wp:anchor>
        </w:drawing>
      </w:r>
      <w:r w:rsidRPr="00724110">
        <w:rPr>
          <w:rFonts w:ascii="Arial" w:hAnsi="Arial" w:cs="Arial"/>
          <w:b/>
          <w:noProof/>
          <w:sz w:val="28"/>
          <w:szCs w:val="28"/>
        </w:rPr>
        <mc:AlternateContent>
          <mc:Choice Requires="wps">
            <w:drawing>
              <wp:anchor distT="0" distB="0" distL="114300" distR="114300" simplePos="0" relativeHeight="251659264" behindDoc="1" locked="0" layoutInCell="1" allowOverlap="1" wp14:anchorId="51AF5001" wp14:editId="4D9D0E67">
                <wp:simplePos x="0" y="0"/>
                <wp:positionH relativeFrom="column">
                  <wp:posOffset>-379730</wp:posOffset>
                </wp:positionH>
                <wp:positionV relativeFrom="paragraph">
                  <wp:posOffset>-88900</wp:posOffset>
                </wp:positionV>
                <wp:extent cx="1222375" cy="1358265"/>
                <wp:effectExtent l="3175" t="0" r="3175"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35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F44" w:rsidRDefault="009F0F44" w:rsidP="009F0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AF5001" id="_x0000_t202" coordsize="21600,21600" o:spt="202" path="m,l,21600r21600,l21600,xe">
                <v:stroke joinstyle="miter"/>
                <v:path gradientshapeok="t" o:connecttype="rect"/>
              </v:shapetype>
              <v:shape id="Szövegdoboz 2" o:spid="_x0000_s1026" type="#_x0000_t202" style="position:absolute;left:0;text-align:left;margin-left:-29.9pt;margin-top:-7pt;width:96.25pt;height:10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" stroked="f">
                <v:textbox>
                  <w:txbxContent>
                    <w:p w:rsidR="009F0F44" w:rsidRDefault="009F0F44" w:rsidP="009F0F44"/>
                  </w:txbxContent>
                </v:textbox>
              </v:shape>
            </w:pict>
          </mc:Fallback>
        </mc:AlternateContent>
      </w:r>
      <w:r w:rsidRPr="00724110">
        <w:rPr>
          <w:rFonts w:ascii="Arial" w:hAnsi="Arial" w:cs="Arial"/>
          <w:b/>
          <w:sz w:val="28"/>
          <w:szCs w:val="28"/>
        </w:rPr>
        <w:t>Magyar Köztisztviselők, Közalkalmazottak és Közszolgálati Dolgozók Szakszervezete (MKKSZ)</w:t>
      </w:r>
    </w:p>
    <w:p w:rsidR="009F0F44" w:rsidRDefault="009F0F44" w:rsidP="009F0F44">
      <w:pPr>
        <w:spacing w:after="240"/>
        <w:ind w:left="708"/>
        <w:jc w:val="center"/>
        <w:rPr>
          <w:rFonts w:ascii="Arial" w:hAnsi="Arial" w:cs="Arial"/>
          <w:b/>
          <w:sz w:val="28"/>
          <w:szCs w:val="28"/>
        </w:rPr>
      </w:pPr>
    </w:p>
    <w:p w:rsidR="003122A0" w:rsidRPr="003122A0" w:rsidRDefault="003122A0" w:rsidP="003122A0">
      <w:pPr>
        <w:jc w:val="center"/>
        <w:rPr>
          <w:b/>
          <w:sz w:val="32"/>
          <w:szCs w:val="32"/>
        </w:rPr>
      </w:pPr>
      <w:r w:rsidRPr="003122A0">
        <w:rPr>
          <w:b/>
          <w:sz w:val="32"/>
          <w:szCs w:val="32"/>
          <w:u w:color="000000"/>
        </w:rPr>
        <w:t>Egészségügyi adatkezelési folyamatok</w:t>
      </w:r>
    </w:p>
    <w:p w:rsidR="001257D1" w:rsidRDefault="001257D1" w:rsidP="009F0F44"/>
    <w:p w:rsidR="009F0F44" w:rsidRPr="002A247B" w:rsidRDefault="001257D1" w:rsidP="009F0F44">
      <w:pPr>
        <w:rPr>
          <w:b/>
          <w:u w:val="single"/>
        </w:rPr>
      </w:pPr>
      <w:r w:rsidRPr="002A247B">
        <w:rPr>
          <w:b/>
          <w:u w:val="single"/>
        </w:rPr>
        <w:t>Az egészségügy adat</w:t>
      </w:r>
      <w:r w:rsidR="00CB57FC" w:rsidRPr="002A247B">
        <w:rPr>
          <w:b/>
          <w:u w:val="single"/>
        </w:rPr>
        <w:t xml:space="preserve"> fogalma </w:t>
      </w:r>
    </w:p>
    <w:p w:rsidR="00CB57FC" w:rsidRDefault="00CB57FC" w:rsidP="00CB57FC">
      <w:pPr>
        <w:jc w:val="both"/>
        <w:rPr>
          <w:b/>
        </w:rPr>
      </w:pPr>
    </w:p>
    <w:p w:rsidR="00CB57FC" w:rsidRDefault="00CB57FC" w:rsidP="00CB57FC">
      <w:pPr>
        <w:jc w:val="both"/>
      </w:pPr>
      <w:r>
        <w:t xml:space="preserve">DGPR 4. cikk 15. </w:t>
      </w:r>
      <w:r w:rsidRPr="00CB57FC">
        <w:t xml:space="preserve">„egészségügyi adat”: egy természetes személy testi vagy pszichikai egészségi állapotára vonatkozó személyes adat, ideértve a természetes személy számára nyújtott egészségügyi szolgáltatásokra vonatkozó olyan adatot is, amely </w:t>
      </w:r>
      <w:proofErr w:type="gramStart"/>
      <w:r w:rsidRPr="00CB57FC">
        <w:t>információt</w:t>
      </w:r>
      <w:proofErr w:type="gramEnd"/>
      <w:r w:rsidRPr="00CB57FC">
        <w:t xml:space="preserve"> hordoz a természetes személy egészségi állapotáról;</w:t>
      </w:r>
    </w:p>
    <w:p w:rsidR="00B02045" w:rsidRDefault="00B02045" w:rsidP="00CB57FC">
      <w:pPr>
        <w:jc w:val="both"/>
      </w:pPr>
    </w:p>
    <w:p w:rsidR="00B02045" w:rsidRDefault="00B02045" w:rsidP="00CB57FC">
      <w:pPr>
        <w:jc w:val="both"/>
      </w:pPr>
      <w:r w:rsidRPr="00B02045">
        <w:t>(35)</w:t>
      </w:r>
      <w:r>
        <w:t xml:space="preserve"> Preambulumbekezdés</w:t>
      </w:r>
    </w:p>
    <w:p w:rsidR="00B02045" w:rsidRPr="00CB57FC" w:rsidRDefault="00B02045" w:rsidP="00CB57FC">
      <w:pPr>
        <w:jc w:val="both"/>
      </w:pPr>
      <w:r w:rsidRPr="00B02045">
        <w:t xml:space="preserve">Az egészségügyi személyes adatok közé tartoznak az érintett egészségi állapotára vonatkozó olyan adatok, amelyek </w:t>
      </w:r>
      <w:proofErr w:type="gramStart"/>
      <w:r w:rsidRPr="00B02045">
        <w:t>információt</w:t>
      </w:r>
      <w:proofErr w:type="gramEnd"/>
      <w:r w:rsidRPr="00B02045">
        <w:t xml:space="preserve"> hordoznak az érintett múltbeli, jelenlegi vagy jövőbeli testi vagy pszichikai egészségi állapotáról. Ide tartoznak az alábbiak</w:t>
      </w:r>
      <w:r>
        <w:t xml:space="preserve"> … </w:t>
      </w:r>
      <w:r w:rsidRPr="00B02045">
        <w:t xml:space="preserve">például az érintett betegségével, fogyatékosságával, betegségkockázatával, kórtörténetével, klinikai kezelésével vagy fiziológiai vagy orvosbiológiai állapotával kapcsolatos </w:t>
      </w:r>
      <w:proofErr w:type="gramStart"/>
      <w:r w:rsidRPr="00B02045">
        <w:t>információ</w:t>
      </w:r>
      <w:proofErr w:type="gramEnd"/>
      <w:r w:rsidRPr="00B02045">
        <w:t xml:space="preserve">, függetlenül annak </w:t>
      </w:r>
      <w:proofErr w:type="gramStart"/>
      <w:r w:rsidRPr="00B02045">
        <w:t>forrásától</w:t>
      </w:r>
      <w:proofErr w:type="gramEnd"/>
      <w:r w:rsidRPr="00B02045">
        <w:t>, amely lehet például orvos vagy egyéb egészségügyi dolgozó, kórház, orvostechnikai eszköz vagy in vitro diagnosztikai teszt.</w:t>
      </w:r>
    </w:p>
    <w:p w:rsidR="001257D1" w:rsidRDefault="001257D1" w:rsidP="009F0F44"/>
    <w:p w:rsidR="009F0F44" w:rsidRDefault="003122A0" w:rsidP="003122A0">
      <w:pPr>
        <w:jc w:val="both"/>
      </w:pPr>
      <w:r>
        <w:t xml:space="preserve">Az egészségügyi és a hozzájuk kapcsolódó személyes adatok kezeléséről és védelméről szóló </w:t>
      </w:r>
      <w:r w:rsidR="009F0F44">
        <w:t xml:space="preserve">1997. évi XLVII. törvény </w:t>
      </w:r>
      <w:r>
        <w:t xml:space="preserve">3. § e) pontja szerint „egészségügyi dokumentáció </w:t>
      </w:r>
      <w:r w:rsidRPr="003122A0">
        <w:t>a gyógykezelés során a betegellátó tudomására jutott egészségügyi és személyazonosító adatokat tartalmazó feljegyzés, nyilvántartás vagy bármilyen más módon rögzített adat, függetlenül annak hordozójától vagy formájától</w:t>
      </w:r>
      <w:r>
        <w:t>”.</w:t>
      </w:r>
    </w:p>
    <w:p w:rsidR="003122A0" w:rsidRDefault="003122A0" w:rsidP="009F0F44"/>
    <w:p w:rsidR="009F0F44" w:rsidRDefault="00A63464" w:rsidP="00A63464">
      <w:pPr>
        <w:jc w:val="both"/>
      </w:pPr>
      <w:r>
        <w:t xml:space="preserve">Az egészségügyről szóló </w:t>
      </w:r>
      <w:r w:rsidR="009F0F44">
        <w:t xml:space="preserve">1997. évi CLIV. törvény </w:t>
      </w:r>
      <w:r>
        <w:t xml:space="preserve">3. § p) pontja szerint „egészségügyi dokumentáció </w:t>
      </w:r>
      <w:r w:rsidRPr="00A63464">
        <w:t>az egészségügyi szolgáltatás során az egészségügyi dolgozó tudomására jutó, a beteg kezelésével kapcsolatos egészségügyi és személyazonosító adatokat tartalmazó feljegyzés, nyilvántartás vagy bármilyen más módon rögzített adat, függetlenül annak hordozójától vagy formájától</w:t>
      </w:r>
      <w:r>
        <w:t>”</w:t>
      </w:r>
      <w:r w:rsidR="003122A0">
        <w:t>.</w:t>
      </w:r>
    </w:p>
    <w:p w:rsidR="001257D1" w:rsidRDefault="001257D1" w:rsidP="00A63464">
      <w:pPr>
        <w:jc w:val="both"/>
      </w:pPr>
    </w:p>
    <w:p w:rsidR="001257D1" w:rsidRPr="002A247B" w:rsidRDefault="001257D1" w:rsidP="00A63464">
      <w:pPr>
        <w:jc w:val="both"/>
        <w:rPr>
          <w:b/>
          <w:u w:val="single"/>
        </w:rPr>
      </w:pPr>
      <w:r w:rsidRPr="002A247B">
        <w:rPr>
          <w:b/>
          <w:u w:val="single"/>
        </w:rPr>
        <w:t>Az egészségügy adat kezelésének szabálya a GDPR-</w:t>
      </w:r>
      <w:proofErr w:type="spellStart"/>
      <w:r w:rsidRPr="002A247B">
        <w:rPr>
          <w:b/>
          <w:u w:val="single"/>
        </w:rPr>
        <w:t>ban</w:t>
      </w:r>
      <w:proofErr w:type="spellEnd"/>
    </w:p>
    <w:p w:rsidR="001257D1" w:rsidRDefault="001257D1" w:rsidP="00A63464">
      <w:pPr>
        <w:jc w:val="both"/>
      </w:pPr>
    </w:p>
    <w:p w:rsidR="00CB57FC" w:rsidRDefault="00CB57FC" w:rsidP="00A63464">
      <w:pPr>
        <w:jc w:val="both"/>
      </w:pPr>
      <w:r>
        <w:t>(53) Preambulumbekezdés</w:t>
      </w:r>
    </w:p>
    <w:p w:rsidR="00CB57FC" w:rsidRPr="00CB57FC" w:rsidRDefault="00CB57FC" w:rsidP="00CB57FC">
      <w:pPr>
        <w:jc w:val="both"/>
      </w:pPr>
      <w:r w:rsidRPr="00CB57FC">
        <w:t xml:space="preserve">A különleges </w:t>
      </w:r>
      <w:proofErr w:type="gramStart"/>
      <w:r w:rsidRPr="00CB57FC">
        <w:t>kategóriába</w:t>
      </w:r>
      <w:proofErr w:type="gramEnd"/>
      <w:r w:rsidRPr="00CB57FC">
        <w:t xml:space="preserve"> tartozó, magasabb szintű védelmet igénylő személyes adatokat kizárólag abban az esetben lehet az egészséggel kapcsolatos célokból kezelni, ha az az említett céloknak a természetes személyek és a társadalom egészének érdekében történő eléréséhez szükséges, különösen az egészségügyi és szociális szolgáltatások</w:t>
      </w:r>
      <w:r>
        <w:t>kal összefüggésben…</w:t>
      </w:r>
    </w:p>
    <w:p w:rsidR="00CB57FC" w:rsidRDefault="00CB57FC" w:rsidP="00A63464">
      <w:pPr>
        <w:jc w:val="both"/>
      </w:pPr>
    </w:p>
    <w:p w:rsidR="001257D1" w:rsidRDefault="001257D1" w:rsidP="001257D1">
      <w:pPr>
        <w:jc w:val="both"/>
      </w:pPr>
      <w:r>
        <w:t xml:space="preserve">9. cikk. A személyes adatok különleges </w:t>
      </w:r>
      <w:proofErr w:type="gramStart"/>
      <w:r>
        <w:t>kategóriáinak</w:t>
      </w:r>
      <w:proofErr w:type="gramEnd"/>
      <w:r>
        <w:t xml:space="preserve"> kezelése</w:t>
      </w:r>
    </w:p>
    <w:p w:rsidR="001257D1" w:rsidRDefault="001257D1" w:rsidP="001257D1">
      <w:pPr>
        <w:pStyle w:val="Listaszerbekezds"/>
        <w:numPr>
          <w:ilvl w:val="0"/>
          <w:numId w:val="2"/>
        </w:numPr>
        <w:ind w:left="426" w:hanging="426"/>
        <w:jc w:val="both"/>
      </w:pPr>
      <w:r>
        <w:t xml:space="preserve">A faji vagy etnikai származásra, politikai véleményre, vallási vagy világnézeti meggyőződésre vagy szakszervezeti tagságra utaló személyes adatok, valamint a természetes személyek egyedi azonosítását célzó </w:t>
      </w:r>
      <w:proofErr w:type="gramStart"/>
      <w:r>
        <w:t>genetikai</w:t>
      </w:r>
      <w:proofErr w:type="gramEnd"/>
      <w:r>
        <w:t xml:space="preserve"> és </w:t>
      </w:r>
      <w:proofErr w:type="spellStart"/>
      <w:r>
        <w:t>biometrikus</w:t>
      </w:r>
      <w:proofErr w:type="spellEnd"/>
      <w:r>
        <w:t xml:space="preserve"> adatok, </w:t>
      </w:r>
      <w:r w:rsidRPr="001257D1">
        <w:rPr>
          <w:b/>
        </w:rPr>
        <w:t xml:space="preserve">az </w:t>
      </w:r>
      <w:r w:rsidRPr="001257D1">
        <w:rPr>
          <w:u w:val="single"/>
        </w:rPr>
        <w:t>egészségügyi adatok</w:t>
      </w:r>
      <w:r>
        <w:t xml:space="preserve"> és a természetes személyek szexuális életére vagy szexuális irányultságára vonatkozó személyes adatok kezelése tilos.</w:t>
      </w:r>
    </w:p>
    <w:p w:rsidR="001257D1" w:rsidRDefault="001257D1" w:rsidP="001257D1">
      <w:pPr>
        <w:tabs>
          <w:tab w:val="left" w:pos="567"/>
        </w:tabs>
        <w:jc w:val="both"/>
      </w:pPr>
      <w:r>
        <w:t>(2)</w:t>
      </w:r>
      <w:r>
        <w:tab/>
        <w:t>Az (1) bekezdés nem alkalmazandó abban az esetben, ha:</w:t>
      </w:r>
    </w:p>
    <w:p w:rsidR="001257D1" w:rsidRDefault="001257D1" w:rsidP="001257D1">
      <w:pPr>
        <w:jc w:val="both"/>
      </w:pPr>
      <w:r>
        <w:lastRenderedPageBreak/>
        <w:t>a)</w:t>
      </w:r>
      <w:r>
        <w:tab/>
        <w:t xml:space="preserve">az </w:t>
      </w:r>
      <w:r w:rsidRPr="001257D1">
        <w:rPr>
          <w:u w:val="single"/>
        </w:rPr>
        <w:t>érintett kifejezett hozzájárulását adta</w:t>
      </w:r>
      <w:r>
        <w:t xml:space="preserve"> az említett személyes adatok egy vagy több </w:t>
      </w:r>
      <w:proofErr w:type="gramStart"/>
      <w:r>
        <w:t>konkrét</w:t>
      </w:r>
      <w:proofErr w:type="gramEnd"/>
      <w:r>
        <w:t xml:space="preserve"> célból történő kezeléséhez.</w:t>
      </w:r>
    </w:p>
    <w:p w:rsidR="00A63464" w:rsidRDefault="001257D1" w:rsidP="00A63464">
      <w:pPr>
        <w:jc w:val="both"/>
      </w:pPr>
      <w:r w:rsidRPr="001257D1">
        <w:t>d)</w:t>
      </w:r>
      <w:r w:rsidRPr="001257D1">
        <w:tab/>
        <w:t xml:space="preserve">az adatkezelés valamely </w:t>
      </w:r>
      <w:r>
        <w:t>…</w:t>
      </w:r>
      <w:r w:rsidRPr="001257D1">
        <w:t xml:space="preserve"> </w:t>
      </w:r>
      <w:r w:rsidRPr="001257D1">
        <w:rPr>
          <w:u w:val="single"/>
        </w:rPr>
        <w:t>szakszervezeti célú alapítvány, egyesület</w:t>
      </w:r>
      <w:r w:rsidRPr="001257D1">
        <w:t xml:space="preserve"> </w:t>
      </w:r>
      <w:r>
        <w:t xml:space="preserve">… </w:t>
      </w:r>
      <w:r w:rsidRPr="001257D1">
        <w:t xml:space="preserve">megfelelő </w:t>
      </w:r>
      <w:proofErr w:type="gramStart"/>
      <w:r w:rsidRPr="001257D1">
        <w:t>garanciák</w:t>
      </w:r>
      <w:proofErr w:type="gramEnd"/>
      <w:r w:rsidRPr="001257D1">
        <w:t xml:space="preserve"> mellett végzett jogszerű tevékenysége keretében történik, azzal a feltétellel, hogy az adatkezelés kizárólag az ilyen szerv jelenlegi vagy volt tagjaira, vagy olyan személyekre vonatkozik, akik a szervezettel rendszeres kapcsolatban állnak a szervezet céljaihoz kapcsolódóan, és hogy a személyes adatokat az érintettek hozzájárulása nélkül nem teszik hozzáférhetővé a szervezeten kívüli személyek számára;</w:t>
      </w:r>
      <w:r>
        <w:t xml:space="preserve"> </w:t>
      </w:r>
    </w:p>
    <w:p w:rsidR="001257D1" w:rsidRDefault="001257D1" w:rsidP="00A63464">
      <w:pPr>
        <w:jc w:val="both"/>
      </w:pPr>
    </w:p>
    <w:p w:rsidR="00CB57FC" w:rsidRDefault="001257D1" w:rsidP="00A63464">
      <w:pPr>
        <w:jc w:val="both"/>
      </w:pPr>
      <w:r>
        <w:t xml:space="preserve">Ennek alapján az egészségügyi adat kezelése tilos, </w:t>
      </w:r>
      <w:proofErr w:type="gramStart"/>
      <w:r>
        <w:t>kivéve</w:t>
      </w:r>
      <w:proofErr w:type="gramEnd"/>
      <w:r>
        <w:t xml:space="preserve"> ha az érintett ehhez hozzájárulását adta. </w:t>
      </w:r>
    </w:p>
    <w:p w:rsidR="00CB57FC" w:rsidRDefault="00CB57FC" w:rsidP="00A63464">
      <w:pPr>
        <w:jc w:val="both"/>
      </w:pPr>
    </w:p>
    <w:p w:rsidR="001257D1" w:rsidRPr="002A247B" w:rsidRDefault="001257D1" w:rsidP="00A63464">
      <w:pPr>
        <w:jc w:val="both"/>
        <w:rPr>
          <w:b/>
          <w:u w:val="single"/>
        </w:rPr>
      </w:pPr>
      <w:r w:rsidRPr="002A247B">
        <w:rPr>
          <w:b/>
          <w:u w:val="single"/>
        </w:rPr>
        <w:t>Egészségügyi adatok megjelenése a</w:t>
      </w:r>
      <w:r w:rsidR="00E940D7" w:rsidRPr="002A247B">
        <w:rPr>
          <w:b/>
          <w:u w:val="single"/>
        </w:rPr>
        <w:t>z MKKSZ</w:t>
      </w:r>
      <w:r w:rsidRPr="002A247B">
        <w:rPr>
          <w:b/>
          <w:u w:val="single"/>
        </w:rPr>
        <w:t xml:space="preserve"> </w:t>
      </w:r>
      <w:r w:rsidR="00E940D7" w:rsidRPr="002A247B">
        <w:rPr>
          <w:b/>
          <w:u w:val="single"/>
        </w:rPr>
        <w:t xml:space="preserve">tevékenysége </w:t>
      </w:r>
      <w:r w:rsidRPr="002A247B">
        <w:rPr>
          <w:b/>
          <w:u w:val="single"/>
        </w:rPr>
        <w:t>során</w:t>
      </w:r>
    </w:p>
    <w:p w:rsidR="001257D1" w:rsidRDefault="001257D1" w:rsidP="00A63464">
      <w:pPr>
        <w:jc w:val="both"/>
      </w:pPr>
    </w:p>
    <w:p w:rsidR="00B24AAD" w:rsidRDefault="00B02045" w:rsidP="00B24AAD">
      <w:pPr>
        <w:jc w:val="both"/>
      </w:pPr>
      <w:r>
        <w:t xml:space="preserve">Az MKKSZ </w:t>
      </w:r>
      <w:r w:rsidRPr="00BC5B94">
        <w:rPr>
          <w:u w:val="single"/>
        </w:rPr>
        <w:t>szociális</w:t>
      </w:r>
      <w:r w:rsidR="00B24AAD">
        <w:t xml:space="preserve"> jellegű tevékenysége során</w:t>
      </w:r>
      <w:r>
        <w:t xml:space="preserve"> </w:t>
      </w:r>
      <w:r w:rsidR="00B24AAD">
        <w:t>kerülhetnek elő jellemzően egészségügyi adatok,</w:t>
      </w:r>
      <w:r w:rsidR="00B24AAD" w:rsidRPr="00B24AAD">
        <w:t xml:space="preserve"> </w:t>
      </w:r>
      <w:r w:rsidR="00B24AAD">
        <w:t xml:space="preserve">mely </w:t>
      </w:r>
      <w:r w:rsidR="00DC562F">
        <w:t>során</w:t>
      </w:r>
      <w:r w:rsidR="00B24AAD">
        <w:t xml:space="preserve"> a rászoruló szakszervezeti tag támogatás</w:t>
      </w:r>
      <w:r w:rsidR="00DC562F">
        <w:t>a történik</w:t>
      </w:r>
      <w:r w:rsidR="00B24AAD">
        <w:t>.</w:t>
      </w:r>
    </w:p>
    <w:p w:rsidR="00B24AAD" w:rsidRDefault="00B24AAD" w:rsidP="00B24AAD">
      <w:pPr>
        <w:jc w:val="both"/>
      </w:pPr>
    </w:p>
    <w:p w:rsidR="000C32FD" w:rsidRDefault="000C32FD" w:rsidP="00A63464">
      <w:pPr>
        <w:jc w:val="both"/>
      </w:pPr>
      <w:r>
        <w:t xml:space="preserve">Ilyen adatok a </w:t>
      </w:r>
      <w:r w:rsidRPr="003122A0">
        <w:rPr>
          <w:b/>
        </w:rPr>
        <w:t>segélyezés eljárás</w:t>
      </w:r>
      <w:r>
        <w:t xml:space="preserve"> során valamint az </w:t>
      </w:r>
      <w:r w:rsidRPr="00CB57FC">
        <w:rPr>
          <w:b/>
        </w:rPr>
        <w:t>érdekképviseleti</w:t>
      </w:r>
      <w:r>
        <w:t xml:space="preserve"> </w:t>
      </w:r>
      <w:r w:rsidRPr="003122A0">
        <w:rPr>
          <w:b/>
        </w:rPr>
        <w:t>támogatások előkészítése</w:t>
      </w:r>
      <w:r>
        <w:t xml:space="preserve"> során juthat a szakszervezeti vezetők tudomására. Ezek kezeléséhez az érintett hozzájárulását adja, így adatai jogszerűen kezelhetők. [GDPR 6. cikk (1) bekezdés a) pontja, 9. cikk (2) bekezdés a) pont]</w:t>
      </w:r>
    </w:p>
    <w:p w:rsidR="000C32FD" w:rsidRDefault="000C32FD" w:rsidP="00A63464">
      <w:pPr>
        <w:jc w:val="both"/>
      </w:pPr>
    </w:p>
    <w:p w:rsidR="000C32FD" w:rsidRDefault="000C32FD" w:rsidP="000C32FD">
      <w:pPr>
        <w:jc w:val="both"/>
      </w:pPr>
      <w:r>
        <w:t xml:space="preserve">Erre szolgál </w:t>
      </w:r>
      <w:r w:rsidR="002B5F76">
        <w:t xml:space="preserve">az MKKSZ központi költségvetése vagy az  Közalkalmazottak és Köztisztviselők Egymásért alapítvány költségvetése terhére irányuló </w:t>
      </w:r>
      <w:r w:rsidRPr="006C6CE8">
        <w:rPr>
          <w:u w:val="single"/>
        </w:rPr>
        <w:t>segélykérelemről</w:t>
      </w:r>
      <w:r>
        <w:t xml:space="preserve"> szóló nyomtatvány első oldalán </w:t>
      </w:r>
      <w:proofErr w:type="gramStart"/>
      <w:r>
        <w:t>szereplő tájékoztatás</w:t>
      </w:r>
      <w:proofErr w:type="gramEnd"/>
      <w:r>
        <w:t>, mely az alábbi:</w:t>
      </w:r>
    </w:p>
    <w:p w:rsidR="000C32FD" w:rsidRDefault="000C32FD" w:rsidP="000C32FD">
      <w:pPr>
        <w:jc w:val="both"/>
      </w:pPr>
    </w:p>
    <w:p w:rsidR="000C32FD" w:rsidRPr="006C6CE8" w:rsidRDefault="000C32FD" w:rsidP="000C32FD">
      <w:pPr>
        <w:jc w:val="both"/>
        <w:rPr>
          <w:i/>
        </w:rPr>
      </w:pPr>
      <w:r w:rsidRPr="006C6CE8">
        <w:rPr>
          <w:i/>
        </w:rPr>
        <w:t>„Adatkezelési tájékoztatás a segélyezésben részesülő tag jogairól az Európai Parlament és a Tanács 2016. április 27-i 2016/679 rendelete (GDPR) alapján</w:t>
      </w:r>
    </w:p>
    <w:p w:rsidR="000C32FD" w:rsidRPr="006C6CE8" w:rsidRDefault="000C32FD" w:rsidP="000C32FD">
      <w:pPr>
        <w:jc w:val="both"/>
        <w:rPr>
          <w:i/>
        </w:rPr>
      </w:pPr>
      <w:r w:rsidRPr="006C6CE8">
        <w:rPr>
          <w:i/>
        </w:rPr>
        <w:t>Az adatkezelés célja: szolgáltatás (segélyezés). Adatkezelés jogalapja: érintett hozzájárulása, jogos érdek. Az adatkezelő: az alapszervezeti és megyei titkár, segélyezési bizottság, kuratórium elnöke. A tagnak joga van kérelmezni az adatkezelőtől a saját adataihoz való hozzáférést, azok helyesbítését, törlését vagy kezelésének korlátozását, tiltakozhat a személyes adatai kezelése ellen, valamint joga van az adathordozhatósághoz. A tájékoztatást tudomásul vettem, minden külső befolyás nélkül a megadott személyes adataim fentiekben megjelölt célú kezeléséhez beleegyezésemet adom”</w:t>
      </w:r>
    </w:p>
    <w:p w:rsidR="000C32FD" w:rsidRDefault="000C32FD" w:rsidP="000C32FD">
      <w:pPr>
        <w:jc w:val="both"/>
      </w:pPr>
    </w:p>
    <w:p w:rsidR="000C32FD" w:rsidRDefault="000C32FD" w:rsidP="000C32FD">
      <w:pPr>
        <w:jc w:val="both"/>
      </w:pPr>
      <w:r>
        <w:t>valamint a „</w:t>
      </w:r>
      <w:r w:rsidRPr="006C6CE8">
        <w:rPr>
          <w:u w:val="single"/>
        </w:rPr>
        <w:t>Javaslat érdekképviseleti támogatás</w:t>
      </w:r>
      <w:r>
        <w:t xml:space="preserve">” nyomtatvány második oldalán </w:t>
      </w:r>
      <w:proofErr w:type="gramStart"/>
      <w:r>
        <w:t>szereplő tájékoztatás</w:t>
      </w:r>
      <w:proofErr w:type="gramEnd"/>
      <w:r>
        <w:t>, mely az alábbi:</w:t>
      </w:r>
    </w:p>
    <w:p w:rsidR="000C32FD" w:rsidRDefault="000C32FD" w:rsidP="000C32FD">
      <w:pPr>
        <w:jc w:val="both"/>
      </w:pPr>
    </w:p>
    <w:p w:rsidR="000C32FD" w:rsidRPr="006C6CE8" w:rsidRDefault="000C32FD" w:rsidP="000C32FD">
      <w:pPr>
        <w:jc w:val="both"/>
        <w:rPr>
          <w:i/>
        </w:rPr>
      </w:pPr>
      <w:r>
        <w:rPr>
          <w:i/>
        </w:rPr>
        <w:t>„</w:t>
      </w:r>
      <w:r w:rsidRPr="006C6CE8">
        <w:rPr>
          <w:i/>
        </w:rPr>
        <w:t xml:space="preserve">Adatkezelési tájékoztatás GDPR alapján. Az adatkezelés célja: szolgáltatás (támogatás) Adatkezelés jogalapja: törvényi előírás, érintett hozzájárulása. Az adatkezelő: MKKSZ, képviselője az MKKSZ elnöke, elérhetősége: mkksz@mkksz.org.hu. További </w:t>
      </w:r>
      <w:proofErr w:type="gramStart"/>
      <w:r w:rsidRPr="006C6CE8">
        <w:rPr>
          <w:i/>
        </w:rPr>
        <w:t>információk</w:t>
      </w:r>
      <w:proofErr w:type="gramEnd"/>
      <w:r w:rsidRPr="006C6CE8">
        <w:rPr>
          <w:i/>
        </w:rPr>
        <w:t xml:space="preserve"> az MKKSZ honlapján (www.mkksz.org.hu) elérhető Adatkezelési tájékoztatóban olvashatók. A tájékoztatást tudomásul vettem, a megadott személyes adataim fentiekben megjelölt célú kezeléséhez, minden külső befolyás nélkül beleegyezésemet adom</w:t>
      </w:r>
      <w:r>
        <w:rPr>
          <w:i/>
        </w:rPr>
        <w:t>”</w:t>
      </w:r>
    </w:p>
    <w:p w:rsidR="006E184E" w:rsidRDefault="006E184E" w:rsidP="00A63464">
      <w:pPr>
        <w:jc w:val="both"/>
      </w:pPr>
    </w:p>
    <w:p w:rsidR="00B02045" w:rsidRDefault="00B02045" w:rsidP="00A63464">
      <w:pPr>
        <w:jc w:val="both"/>
      </w:pPr>
      <w:r>
        <w:t xml:space="preserve">A rászorultság </w:t>
      </w:r>
      <w:r w:rsidR="006E184E">
        <w:t xml:space="preserve">jellemzően </w:t>
      </w:r>
      <w:r>
        <w:t>az alábbi eset</w:t>
      </w:r>
      <w:r w:rsidR="006E184E">
        <w:t>e</w:t>
      </w:r>
      <w:r>
        <w:t xml:space="preserve">kben jelenik meg </w:t>
      </w:r>
    </w:p>
    <w:p w:rsidR="006E184E" w:rsidRDefault="00B02045" w:rsidP="00B02045">
      <w:pPr>
        <w:jc w:val="both"/>
      </w:pPr>
      <w:r>
        <w:t>1)</w:t>
      </w:r>
      <w:r>
        <w:tab/>
        <w:t>Betegség miatt betegszabadságra, táppénzre kényszerül</w:t>
      </w:r>
      <w:r w:rsidR="006E184E">
        <w:t>és</w:t>
      </w:r>
    </w:p>
    <w:p w:rsidR="00B02045" w:rsidRDefault="00B02045" w:rsidP="00B02045">
      <w:pPr>
        <w:jc w:val="both"/>
      </w:pPr>
      <w:r>
        <w:t>2)</w:t>
      </w:r>
      <w:r>
        <w:tab/>
        <w:t>Baleset miatt betegszabadságra, táppénzre kényszerül</w:t>
      </w:r>
      <w:r w:rsidR="006E184E">
        <w:t>és</w:t>
      </w:r>
      <w:r>
        <w:t>.</w:t>
      </w:r>
    </w:p>
    <w:p w:rsidR="006E184E" w:rsidRDefault="00B02045" w:rsidP="00B02045">
      <w:pPr>
        <w:jc w:val="both"/>
      </w:pPr>
      <w:r>
        <w:t>3)</w:t>
      </w:r>
      <w:r>
        <w:tab/>
        <w:t xml:space="preserve">Kórházi kezelés </w:t>
      </w:r>
    </w:p>
    <w:p w:rsidR="00B02045" w:rsidRDefault="006E184E" w:rsidP="00B02045">
      <w:pPr>
        <w:jc w:val="both"/>
      </w:pPr>
      <w:r>
        <w:lastRenderedPageBreak/>
        <w:t>4</w:t>
      </w:r>
      <w:r w:rsidR="00B02045">
        <w:t>)</w:t>
      </w:r>
      <w:r w:rsidR="00B02045">
        <w:tab/>
        <w:t>Szül</w:t>
      </w:r>
      <w:r>
        <w:t>és</w:t>
      </w:r>
      <w:r w:rsidR="00B02045">
        <w:t>.</w:t>
      </w:r>
    </w:p>
    <w:p w:rsidR="006E184E" w:rsidRDefault="006E184E" w:rsidP="006E184E">
      <w:pPr>
        <w:jc w:val="both"/>
      </w:pPr>
      <w:r>
        <w:t>5)</w:t>
      </w:r>
      <w:r>
        <w:tab/>
        <w:t xml:space="preserve">Műtét. </w:t>
      </w:r>
    </w:p>
    <w:p w:rsidR="00A27CA1" w:rsidRDefault="00A27CA1" w:rsidP="006E184E">
      <w:pPr>
        <w:jc w:val="both"/>
      </w:pPr>
      <w:r>
        <w:t>6)</w:t>
      </w:r>
      <w:r>
        <w:tab/>
        <w:t>Hozzátartozó halála, temetés.</w:t>
      </w:r>
    </w:p>
    <w:p w:rsidR="006E184E" w:rsidRDefault="00A27CA1" w:rsidP="006E184E">
      <w:pPr>
        <w:jc w:val="both"/>
      </w:pPr>
      <w:r>
        <w:t>7</w:t>
      </w:r>
      <w:r w:rsidR="006E184E">
        <w:t>)</w:t>
      </w:r>
      <w:r w:rsidR="006E184E">
        <w:tab/>
      </w:r>
      <w:r w:rsidR="001F5BCA">
        <w:t>Gyógyulás és</w:t>
      </w:r>
      <w:r w:rsidR="006E184E">
        <w:t xml:space="preserve"> rehabilitáció </w:t>
      </w:r>
    </w:p>
    <w:p w:rsidR="006E184E" w:rsidRDefault="00A27CA1" w:rsidP="006E184E">
      <w:pPr>
        <w:jc w:val="both"/>
      </w:pPr>
      <w:r>
        <w:t>8</w:t>
      </w:r>
      <w:r w:rsidR="006E184E">
        <w:t>)</w:t>
      </w:r>
      <w:r w:rsidR="006E184E">
        <w:tab/>
        <w:t>Gyógykezelés</w:t>
      </w:r>
    </w:p>
    <w:p w:rsidR="006E184E" w:rsidRDefault="00A27CA1" w:rsidP="006E184E">
      <w:pPr>
        <w:jc w:val="both"/>
      </w:pPr>
      <w:r>
        <w:t>9</w:t>
      </w:r>
      <w:r w:rsidR="006E184E">
        <w:t>)</w:t>
      </w:r>
      <w:r w:rsidR="006E184E">
        <w:tab/>
        <w:t>Gyógyszertámogatás</w:t>
      </w:r>
    </w:p>
    <w:p w:rsidR="00A27CA1" w:rsidRPr="00A27CA1" w:rsidRDefault="00A27CA1" w:rsidP="00A27CA1">
      <w:pPr>
        <w:tabs>
          <w:tab w:val="left" w:pos="709"/>
        </w:tabs>
        <w:spacing w:after="200" w:line="276" w:lineRule="auto"/>
        <w:contextualSpacing/>
        <w:jc w:val="both"/>
        <w:rPr>
          <w:bCs/>
          <w:color w:val="000000"/>
        </w:rPr>
      </w:pPr>
      <w:r>
        <w:rPr>
          <w:bCs/>
          <w:color w:val="000000"/>
        </w:rPr>
        <w:t>10)</w:t>
      </w:r>
      <w:r>
        <w:rPr>
          <w:bCs/>
          <w:color w:val="000000"/>
        </w:rPr>
        <w:tab/>
      </w:r>
      <w:r w:rsidRPr="00A27CA1">
        <w:rPr>
          <w:bCs/>
          <w:color w:val="000000"/>
        </w:rPr>
        <w:t>Pihenési-rekreációs támogatás</w:t>
      </w:r>
    </w:p>
    <w:p w:rsidR="006E184E" w:rsidRDefault="00A27CA1" w:rsidP="006E184E">
      <w:pPr>
        <w:jc w:val="both"/>
      </w:pPr>
      <w:r>
        <w:t>11</w:t>
      </w:r>
      <w:r w:rsidR="006E184E">
        <w:t>).</w:t>
      </w:r>
      <w:r w:rsidR="006E184E">
        <w:tab/>
        <w:t xml:space="preserve">Mozgásszervi panaszok kezelése </w:t>
      </w:r>
    </w:p>
    <w:p w:rsidR="006E184E" w:rsidRDefault="006E184E" w:rsidP="006E184E">
      <w:pPr>
        <w:jc w:val="both"/>
      </w:pPr>
      <w:r>
        <w:t>1</w:t>
      </w:r>
      <w:r w:rsidR="00A27CA1">
        <w:t>2</w:t>
      </w:r>
      <w:r>
        <w:t>)</w:t>
      </w:r>
      <w:r>
        <w:tab/>
        <w:t>Fogászati kezelések</w:t>
      </w:r>
    </w:p>
    <w:p w:rsidR="006E184E" w:rsidRDefault="006E184E" w:rsidP="006E184E">
      <w:pPr>
        <w:jc w:val="both"/>
      </w:pPr>
    </w:p>
    <w:p w:rsidR="00A63464" w:rsidRDefault="008122CD" w:rsidP="00A63464">
      <w:pPr>
        <w:jc w:val="both"/>
      </w:pPr>
      <w:r>
        <w:t>Az egészségügyi adat vonatkozhat magára a szakszervezeti tagra, vagy családtagjára (gyermekére) is.</w:t>
      </w:r>
      <w:r w:rsidR="000C32FD">
        <w:t xml:space="preserve"> </w:t>
      </w:r>
    </w:p>
    <w:p w:rsidR="008122CD" w:rsidRDefault="008122CD" w:rsidP="00A63464">
      <w:pPr>
        <w:jc w:val="both"/>
      </w:pPr>
    </w:p>
    <w:p w:rsidR="00A63464" w:rsidRDefault="00A63464" w:rsidP="00A63464">
      <w:pPr>
        <w:jc w:val="both"/>
      </w:pPr>
      <w:r>
        <w:t>Ezekkel az adatokkal</w:t>
      </w:r>
    </w:p>
    <w:p w:rsidR="00A63464" w:rsidRDefault="00A63464" w:rsidP="00A63464">
      <w:pPr>
        <w:pStyle w:val="Listaszerbekezds"/>
        <w:numPr>
          <w:ilvl w:val="0"/>
          <w:numId w:val="1"/>
        </w:numPr>
        <w:jc w:val="both"/>
      </w:pPr>
      <w:r>
        <w:t xml:space="preserve">az alapszervezeti titkár, illetve az alapszervezetnél a segélyezésről döntő személyek, vagy bizottság, </w:t>
      </w:r>
    </w:p>
    <w:p w:rsidR="000C32FD" w:rsidRDefault="000C32FD" w:rsidP="00A63464">
      <w:pPr>
        <w:pStyle w:val="Listaszerbekezds"/>
        <w:numPr>
          <w:ilvl w:val="0"/>
          <w:numId w:val="1"/>
        </w:numPr>
        <w:jc w:val="both"/>
      </w:pPr>
      <w:r>
        <w:t>a segélykérelmet, illetve a támogatást véleményező megyei titkár</w:t>
      </w:r>
      <w:r w:rsidR="00FE3B0D">
        <w:t>,</w:t>
      </w:r>
    </w:p>
    <w:p w:rsidR="00A63464" w:rsidRDefault="00A63464" w:rsidP="00A63464">
      <w:pPr>
        <w:pStyle w:val="Listaszerbekezds"/>
        <w:numPr>
          <w:ilvl w:val="0"/>
          <w:numId w:val="1"/>
        </w:numPr>
        <w:jc w:val="both"/>
      </w:pPr>
      <w:r>
        <w:t>a Segélyezést előkészítő bizottság (SEB) tagjai,</w:t>
      </w:r>
    </w:p>
    <w:p w:rsidR="00A63464" w:rsidRDefault="00A63464" w:rsidP="00A63464">
      <w:pPr>
        <w:pStyle w:val="Listaszerbekezds"/>
        <w:numPr>
          <w:ilvl w:val="0"/>
          <w:numId w:val="1"/>
        </w:numPr>
        <w:jc w:val="both"/>
      </w:pPr>
      <w:r>
        <w:t>a Támogatást előkészítő bizottság (TEB) tagjai,</w:t>
      </w:r>
    </w:p>
    <w:p w:rsidR="00A63464" w:rsidRDefault="00A63464" w:rsidP="00A63464">
      <w:pPr>
        <w:pStyle w:val="Listaszerbekezds"/>
        <w:numPr>
          <w:ilvl w:val="0"/>
          <w:numId w:val="1"/>
        </w:numPr>
        <w:jc w:val="both"/>
      </w:pPr>
      <w:r>
        <w:t>az alapítvány kuratórium elnöke, illetve tagjai,</w:t>
      </w:r>
      <w:r w:rsidR="00BC5E22">
        <w:t xml:space="preserve"> (mint szakszervezeti tagok)</w:t>
      </w:r>
      <w:r w:rsidR="00FE3B0D">
        <w:t>,</w:t>
      </w:r>
    </w:p>
    <w:p w:rsidR="00A63464" w:rsidRDefault="00A63464" w:rsidP="00A63464">
      <w:pPr>
        <w:pStyle w:val="Listaszerbekezds"/>
        <w:numPr>
          <w:ilvl w:val="0"/>
          <w:numId w:val="1"/>
        </w:numPr>
        <w:jc w:val="both"/>
      </w:pPr>
      <w:r>
        <w:t>az MKKSZ elnöke</w:t>
      </w:r>
      <w:r w:rsidR="00FE3B0D">
        <w:t>,</w:t>
      </w:r>
    </w:p>
    <w:p w:rsidR="00DC562F" w:rsidRDefault="00DC562F" w:rsidP="00A63464">
      <w:pPr>
        <w:pStyle w:val="Listaszerbekezds"/>
        <w:numPr>
          <w:ilvl w:val="0"/>
          <w:numId w:val="1"/>
        </w:numPr>
        <w:jc w:val="both"/>
      </w:pPr>
      <w:r>
        <w:t>az országos iroda munkatársa,</w:t>
      </w:r>
    </w:p>
    <w:p w:rsidR="00835A21" w:rsidRDefault="00835A21" w:rsidP="00A63464">
      <w:pPr>
        <w:pStyle w:val="Listaszerbekezds"/>
        <w:numPr>
          <w:ilvl w:val="0"/>
          <w:numId w:val="1"/>
        </w:numPr>
        <w:jc w:val="both"/>
      </w:pPr>
      <w:r>
        <w:t>kifizetés (utalást) végző munkatárs</w:t>
      </w:r>
      <w:r w:rsidR="00DC562F">
        <w:t>,</w:t>
      </w:r>
    </w:p>
    <w:p w:rsidR="00DC562F" w:rsidRDefault="00DC562F" w:rsidP="00A63464">
      <w:pPr>
        <w:pStyle w:val="Listaszerbekezds"/>
        <w:numPr>
          <w:ilvl w:val="0"/>
          <w:numId w:val="1"/>
        </w:numPr>
        <w:jc w:val="both"/>
      </w:pPr>
      <w:r>
        <w:t>könyvelés végző személy</w:t>
      </w:r>
    </w:p>
    <w:p w:rsidR="00A63464" w:rsidRDefault="00A63464" w:rsidP="00A63464">
      <w:pPr>
        <w:jc w:val="both"/>
      </w:pPr>
      <w:proofErr w:type="gramStart"/>
      <w:r>
        <w:t>találkozhat</w:t>
      </w:r>
      <w:proofErr w:type="gramEnd"/>
      <w:r>
        <w:t>.</w:t>
      </w:r>
    </w:p>
    <w:p w:rsidR="00A63464" w:rsidRDefault="00A63464" w:rsidP="00A63464">
      <w:pPr>
        <w:jc w:val="both"/>
      </w:pPr>
    </w:p>
    <w:p w:rsidR="002B5F76" w:rsidRPr="002B5F76" w:rsidRDefault="002B5F76" w:rsidP="00A63464">
      <w:pPr>
        <w:jc w:val="both"/>
        <w:rPr>
          <w:b/>
          <w:u w:val="single"/>
        </w:rPr>
      </w:pPr>
      <w:r w:rsidRPr="002B5F76">
        <w:rPr>
          <w:b/>
          <w:u w:val="single"/>
        </w:rPr>
        <w:t>Alapszervezeti szintű segélyezés adatvédelmi szabályai</w:t>
      </w:r>
    </w:p>
    <w:p w:rsidR="002B5F76" w:rsidRDefault="002B5F76" w:rsidP="00A63464">
      <w:pPr>
        <w:jc w:val="both"/>
      </w:pPr>
    </w:p>
    <w:p w:rsidR="002B6475" w:rsidRDefault="002B5F76" w:rsidP="002B6475">
      <w:pPr>
        <w:jc w:val="both"/>
      </w:pPr>
      <w:r>
        <w:t xml:space="preserve">A MKKSZ alapszervezetei önállóan, saját hatáskörben is adhatnak segélyt a rászoruló tagjainak. Az egészségügy adatok kezelésének szabályai ebben az esetben is érvényesek. A helyileg használt segélykérelemnek tartalmaznia kell az adatvédelmi tájékoztatást és az érintett hozzájárulását adatainak kezeléséhez és gondoskodni kell az adatok megfelelő védelméről. </w:t>
      </w:r>
      <w:r w:rsidR="002B6475">
        <w:t>(Minta található az mkksz.org.hu oldalon.)</w:t>
      </w:r>
    </w:p>
    <w:p w:rsidR="002B5F76" w:rsidRDefault="002B5F76" w:rsidP="00A63464">
      <w:pPr>
        <w:jc w:val="both"/>
      </w:pPr>
      <w:bookmarkStart w:id="0" w:name="_GoBack"/>
      <w:bookmarkEnd w:id="0"/>
    </w:p>
    <w:p w:rsidR="00A63464" w:rsidRPr="002A247B" w:rsidRDefault="004407AF" w:rsidP="00A63464">
      <w:pPr>
        <w:jc w:val="both"/>
        <w:rPr>
          <w:b/>
          <w:u w:val="single"/>
        </w:rPr>
      </w:pPr>
      <w:r w:rsidRPr="002A247B">
        <w:rPr>
          <w:b/>
          <w:u w:val="single"/>
        </w:rPr>
        <w:t xml:space="preserve">Az egészségügyi adatok </w:t>
      </w:r>
      <w:r w:rsidR="003122A0" w:rsidRPr="002A247B">
        <w:rPr>
          <w:b/>
          <w:u w:val="single"/>
        </w:rPr>
        <w:t>adatkezelés</w:t>
      </w:r>
      <w:r w:rsidRPr="002A247B">
        <w:rPr>
          <w:b/>
          <w:u w:val="single"/>
        </w:rPr>
        <w:t>ének</w:t>
      </w:r>
      <w:r w:rsidR="003122A0" w:rsidRPr="002A247B">
        <w:rPr>
          <w:b/>
          <w:u w:val="single"/>
        </w:rPr>
        <w:t xml:space="preserve"> célja:</w:t>
      </w:r>
    </w:p>
    <w:p w:rsidR="003122A0" w:rsidRDefault="003122A0" w:rsidP="00A63464">
      <w:pPr>
        <w:jc w:val="both"/>
      </w:pPr>
    </w:p>
    <w:p w:rsidR="003122A0" w:rsidRDefault="003122A0" w:rsidP="00A63464">
      <w:pPr>
        <w:jc w:val="both"/>
      </w:pPr>
      <w:r>
        <w:t>A segélyre irányuló kérelem vagy a</w:t>
      </w:r>
      <w:r w:rsidR="00CB57FC">
        <w:t>z</w:t>
      </w:r>
      <w:r>
        <w:t xml:space="preserve"> </w:t>
      </w:r>
      <w:r w:rsidR="00CB57FC" w:rsidRPr="00CB57FC">
        <w:t>érdekképviseleti</w:t>
      </w:r>
      <w:r w:rsidR="00CB57FC">
        <w:t xml:space="preserve"> </w:t>
      </w:r>
      <w:r>
        <w:t>támogatásra való jogosultság megalapozása, ezekről való döntés.</w:t>
      </w:r>
    </w:p>
    <w:p w:rsidR="00884455" w:rsidRDefault="00884455" w:rsidP="00A63464">
      <w:pPr>
        <w:jc w:val="both"/>
      </w:pPr>
    </w:p>
    <w:p w:rsidR="00884455" w:rsidRPr="002A247B" w:rsidRDefault="0049651F" w:rsidP="00A63464">
      <w:pPr>
        <w:jc w:val="both"/>
        <w:rPr>
          <w:b/>
          <w:u w:val="single"/>
        </w:rPr>
      </w:pPr>
      <w:r w:rsidRPr="002A247B">
        <w:rPr>
          <w:b/>
          <w:u w:val="single"/>
        </w:rPr>
        <w:t xml:space="preserve">A személyes egészségügyi adatok formája </w:t>
      </w:r>
    </w:p>
    <w:p w:rsidR="0049651F" w:rsidRDefault="0049651F" w:rsidP="00A63464">
      <w:pPr>
        <w:jc w:val="both"/>
      </w:pPr>
    </w:p>
    <w:p w:rsidR="0049651F" w:rsidRDefault="0049651F" w:rsidP="00A63464">
      <w:pPr>
        <w:jc w:val="both"/>
      </w:pPr>
      <w:r>
        <w:t>Papíralapon, a nyomtatvány többnyire kézzel kitöltve, aláírva, ezen írásban rögzítve az egészsé</w:t>
      </w:r>
      <w:r w:rsidR="00F97D10">
        <w:t>g</w:t>
      </w:r>
      <w:r>
        <w:t xml:space="preserve">re vonatkozó </w:t>
      </w:r>
      <w:proofErr w:type="gramStart"/>
      <w:r>
        <w:t>információ</w:t>
      </w:r>
      <w:proofErr w:type="gramEnd"/>
      <w:r>
        <w:t xml:space="preserve">, illetve mellékletként valamely egészségügyi dokumentáció. </w:t>
      </w:r>
    </w:p>
    <w:p w:rsidR="0049651F" w:rsidRDefault="0049651F" w:rsidP="00A63464">
      <w:pPr>
        <w:jc w:val="both"/>
      </w:pPr>
    </w:p>
    <w:p w:rsidR="0049651F" w:rsidRPr="002A247B" w:rsidRDefault="004407AF" w:rsidP="00A63464">
      <w:pPr>
        <w:jc w:val="both"/>
        <w:rPr>
          <w:b/>
          <w:u w:val="single"/>
        </w:rPr>
      </w:pPr>
      <w:r w:rsidRPr="002A247B">
        <w:rPr>
          <w:b/>
          <w:u w:val="single"/>
        </w:rPr>
        <w:t>Az egészségügyi adatok őrzési módja</w:t>
      </w:r>
    </w:p>
    <w:p w:rsidR="004407AF" w:rsidRDefault="004407AF" w:rsidP="00A63464">
      <w:pPr>
        <w:jc w:val="both"/>
      </w:pPr>
    </w:p>
    <w:p w:rsidR="0047192F" w:rsidRDefault="0047192F" w:rsidP="00A63464">
      <w:pPr>
        <w:jc w:val="both"/>
      </w:pPr>
      <w:r>
        <w:t>(39) Preambulumbekezdés</w:t>
      </w:r>
    </w:p>
    <w:p w:rsidR="0047192F" w:rsidRDefault="0047192F" w:rsidP="00A63464">
      <w:pPr>
        <w:jc w:val="both"/>
      </w:pPr>
      <w:r>
        <w:t>„</w:t>
      </w:r>
      <w:r w:rsidRPr="0047192F">
        <w:t>A személyes adatokat olyan módon kell kezelni, amely biztosítja azok megfelelő szintű biztonságát és bizalmas kezelését, többek között annak érdekében, hogy megakadályozza a személyes adatokhoz és a személyes adatok kezeléséhez használt eszközökhöz való jogosulatlan hozzáférést, illetve azok jogosulatlan felhasználását</w:t>
      </w:r>
      <w:r>
        <w:t>…”</w:t>
      </w:r>
    </w:p>
    <w:p w:rsidR="0047192F" w:rsidRDefault="0047192F" w:rsidP="00A63464">
      <w:pPr>
        <w:jc w:val="both"/>
      </w:pPr>
    </w:p>
    <w:p w:rsidR="004407AF" w:rsidRDefault="00835A21" w:rsidP="00A63464">
      <w:pPr>
        <w:jc w:val="both"/>
      </w:pPr>
      <w:r>
        <w:t xml:space="preserve">Az MKKSZ, mint adatkezelő felel az egészségügyi adatok biztonságáért. </w:t>
      </w:r>
      <w:r w:rsidR="004407AF">
        <w:t xml:space="preserve">Az egészségügyi adatok tartalmazó iratokat úgy kell kezelni, őrizni, tárolni, hogy ahhoz jogosulatlanul senki ne férhessen hozzá, ne tulajdoníthassa el, ne tekinthessen bele, ne olvashassa el, ne készíthessen másolatot, ne semmisíthesse meg. </w:t>
      </w:r>
    </w:p>
    <w:p w:rsidR="004407AF" w:rsidRDefault="004407AF" w:rsidP="00A63464">
      <w:pPr>
        <w:jc w:val="both"/>
      </w:pPr>
    </w:p>
    <w:p w:rsidR="004407AF" w:rsidRPr="002A247B" w:rsidRDefault="004407AF" w:rsidP="00A63464">
      <w:pPr>
        <w:jc w:val="both"/>
        <w:rPr>
          <w:b/>
          <w:u w:val="single"/>
        </w:rPr>
      </w:pPr>
      <w:r w:rsidRPr="002A247B">
        <w:rPr>
          <w:b/>
          <w:u w:val="single"/>
        </w:rPr>
        <w:t>Az egészségügyi adatok őrzési ideje</w:t>
      </w:r>
    </w:p>
    <w:p w:rsidR="004407AF" w:rsidRDefault="004407AF" w:rsidP="00A63464">
      <w:pPr>
        <w:jc w:val="both"/>
      </w:pPr>
    </w:p>
    <w:p w:rsidR="00701509" w:rsidRDefault="00835A21" w:rsidP="00A63464">
      <w:pPr>
        <w:jc w:val="both"/>
      </w:pPr>
      <w:r>
        <w:t>A</w:t>
      </w:r>
      <w:r w:rsidR="004407AF">
        <w:t xml:space="preserve"> </w:t>
      </w:r>
      <w:r>
        <w:t xml:space="preserve">papíralapú (vagy digitális módon rögzített) egészségügyi adatok </w:t>
      </w:r>
      <w:r w:rsidR="004407AF">
        <w:t xml:space="preserve">őrzés ideje – mivel kifizetés kötődik hozzá – a számviteli szabályok szerint </w:t>
      </w:r>
      <w:r w:rsidR="00701509">
        <w:t>a számvitelről szól 2000. évi C. törvény 169. § (2) bekezdése szerint</w:t>
      </w:r>
      <w:r w:rsidR="00701509" w:rsidRPr="00701509">
        <w:t xml:space="preserve"> </w:t>
      </w:r>
      <w:r w:rsidR="00701509">
        <w:t>8 év.</w:t>
      </w:r>
    </w:p>
    <w:p w:rsidR="000C0795" w:rsidRDefault="000C0795" w:rsidP="00A63464">
      <w:pPr>
        <w:jc w:val="both"/>
      </w:pPr>
    </w:p>
    <w:p w:rsidR="00B24AAD" w:rsidRPr="002A247B" w:rsidRDefault="00B24AAD" w:rsidP="00A63464">
      <w:pPr>
        <w:jc w:val="both"/>
        <w:rPr>
          <w:b/>
          <w:u w:val="single"/>
        </w:rPr>
      </w:pPr>
      <w:r w:rsidRPr="002A247B">
        <w:rPr>
          <w:b/>
          <w:u w:val="single"/>
        </w:rPr>
        <w:t>Az egészségügyi adat megjelenésének egyéb lehetőség</w:t>
      </w:r>
      <w:r w:rsidR="000C0795" w:rsidRPr="002A247B">
        <w:rPr>
          <w:b/>
          <w:u w:val="single"/>
        </w:rPr>
        <w:t>e</w:t>
      </w:r>
      <w:r w:rsidRPr="002A247B">
        <w:rPr>
          <w:b/>
          <w:u w:val="single"/>
        </w:rPr>
        <w:t xml:space="preserve"> és szabályai</w:t>
      </w:r>
    </w:p>
    <w:p w:rsidR="00B24AAD" w:rsidRDefault="00B24AAD" w:rsidP="00A63464">
      <w:pPr>
        <w:jc w:val="both"/>
      </w:pPr>
    </w:p>
    <w:p w:rsidR="000C0795" w:rsidRDefault="00B24AAD" w:rsidP="00A63464">
      <w:pPr>
        <w:jc w:val="both"/>
      </w:pPr>
      <w:r>
        <w:t xml:space="preserve">Az Alapszabály 14. pontja szerint </w:t>
      </w:r>
    </w:p>
    <w:p w:rsidR="00B24AAD" w:rsidRDefault="00B24AAD" w:rsidP="00A63464">
      <w:pPr>
        <w:jc w:val="both"/>
      </w:pPr>
      <w:r>
        <w:t>„b</w:t>
      </w:r>
      <w:r w:rsidRPr="00B24AAD">
        <w:t>ármely választott tisztségviselő nem megfelelő tevékenysége vagy magatartása, továbbá egészségügyi okból történő alkalmatlansága miatt felmenthető vagy visszahívható</w:t>
      </w:r>
      <w:r>
        <w:t>.”</w:t>
      </w:r>
    </w:p>
    <w:p w:rsidR="00B24AAD" w:rsidRDefault="00B24AAD" w:rsidP="00A63464">
      <w:pPr>
        <w:jc w:val="both"/>
      </w:pPr>
    </w:p>
    <w:p w:rsidR="000C0795" w:rsidRDefault="00B24AAD" w:rsidP="000C0795">
      <w:pPr>
        <w:jc w:val="both"/>
      </w:pPr>
      <w:r>
        <w:t xml:space="preserve">Az Alapszabály 77. </w:t>
      </w:r>
      <w:r w:rsidR="000C0795">
        <w:t>pontja szerint a választott tisztségviselő</w:t>
      </w:r>
    </w:p>
    <w:p w:rsidR="000C0795" w:rsidRDefault="000C0795" w:rsidP="00A63464">
      <w:pPr>
        <w:jc w:val="both"/>
      </w:pPr>
      <w:r>
        <w:t xml:space="preserve">c) </w:t>
      </w:r>
      <w:r w:rsidR="00B24AAD">
        <w:t>lemond</w:t>
      </w:r>
      <w:r>
        <w:t>ásával</w:t>
      </w:r>
      <w:r w:rsidR="00B24AAD">
        <w:t xml:space="preserve">, </w:t>
      </w:r>
    </w:p>
    <w:p w:rsidR="000C0795" w:rsidRDefault="00B24AAD" w:rsidP="00A63464">
      <w:pPr>
        <w:jc w:val="both"/>
      </w:pPr>
      <w:proofErr w:type="gramStart"/>
      <w:r>
        <w:t>e</w:t>
      </w:r>
      <w:proofErr w:type="gramEnd"/>
      <w:r>
        <w:t xml:space="preserve">) </w:t>
      </w:r>
      <w:r w:rsidRPr="00B24AAD">
        <w:t>a cselekvőképességének a tevékenysége ellátásához szükség</w:t>
      </w:r>
      <w:r>
        <w:t>es körben történő korlátozás</w:t>
      </w:r>
      <w:r w:rsidR="000C0795">
        <w:t>ával,</w:t>
      </w:r>
    </w:p>
    <w:p w:rsidR="000C0795" w:rsidRDefault="000C0795" w:rsidP="00A63464">
      <w:pPr>
        <w:jc w:val="both"/>
      </w:pPr>
      <w:proofErr w:type="gramStart"/>
      <w:r>
        <w:t>g</w:t>
      </w:r>
      <w:proofErr w:type="gramEnd"/>
      <w:r>
        <w:t>) a halálával</w:t>
      </w:r>
    </w:p>
    <w:p w:rsidR="00B24AAD" w:rsidRDefault="00B24AAD" w:rsidP="00A63464">
      <w:pPr>
        <w:jc w:val="both"/>
      </w:pPr>
      <w:proofErr w:type="gramStart"/>
      <w:r>
        <w:t>szű</w:t>
      </w:r>
      <w:r w:rsidR="000C0795">
        <w:t>nhet</w:t>
      </w:r>
      <w:proofErr w:type="gramEnd"/>
      <w:r>
        <w:t xml:space="preserve"> meg választott tisztsége.</w:t>
      </w:r>
    </w:p>
    <w:p w:rsidR="00B24AAD" w:rsidRDefault="00B24AAD" w:rsidP="00A63464">
      <w:pPr>
        <w:jc w:val="both"/>
      </w:pPr>
    </w:p>
    <w:p w:rsidR="000C0795" w:rsidRDefault="00B24AAD" w:rsidP="00A63464">
      <w:pPr>
        <w:jc w:val="both"/>
      </w:pPr>
      <w:r>
        <w:t xml:space="preserve">Ezekben az esetekben is megjelenhetnek az érintett személyre </w:t>
      </w:r>
      <w:r w:rsidR="000C0795">
        <w:t>vonatkozó</w:t>
      </w:r>
      <w:r>
        <w:t xml:space="preserve"> </w:t>
      </w:r>
      <w:r w:rsidR="000C0795">
        <w:t xml:space="preserve">egészségügyi adatok. </w:t>
      </w:r>
    </w:p>
    <w:p w:rsidR="000C0795" w:rsidRDefault="000C0795" w:rsidP="00A63464">
      <w:pPr>
        <w:jc w:val="both"/>
      </w:pPr>
    </w:p>
    <w:p w:rsidR="00B24AAD" w:rsidRDefault="000C0795" w:rsidP="00A63464">
      <w:pPr>
        <w:jc w:val="both"/>
      </w:pPr>
      <w:r>
        <w:t xml:space="preserve">Ezeket az adatokat csak a legszükségesebb körben és csak a legszükségesebb mértékben kell megismerhetővé tenni. </w:t>
      </w:r>
      <w:r w:rsidR="00483192">
        <w:t xml:space="preserve">valamint csak a legszükségesebb ideig kell megőrizni. </w:t>
      </w:r>
    </w:p>
    <w:p w:rsidR="000C0795" w:rsidRDefault="000C0795" w:rsidP="00A63464">
      <w:pPr>
        <w:jc w:val="both"/>
      </w:pPr>
    </w:p>
    <w:p w:rsidR="00CB3D2D" w:rsidRDefault="00CB3D2D" w:rsidP="00A63464">
      <w:pPr>
        <w:jc w:val="both"/>
      </w:pPr>
    </w:p>
    <w:p w:rsidR="00905A41" w:rsidRPr="009F0F44" w:rsidRDefault="00905A41" w:rsidP="00A63464">
      <w:pPr>
        <w:jc w:val="both"/>
      </w:pPr>
      <w:r>
        <w:tab/>
      </w:r>
      <w:r>
        <w:tab/>
      </w:r>
      <w:r>
        <w:tab/>
      </w:r>
      <w:r>
        <w:tab/>
      </w:r>
      <w:r>
        <w:tab/>
      </w:r>
      <w:r>
        <w:tab/>
        <w:t>(Dr. Marosi János – adatvédelmi tisztviselő)</w:t>
      </w:r>
    </w:p>
    <w:sectPr w:rsidR="00905A41" w:rsidRPr="009F0F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44" w:rsidRDefault="009F0F44" w:rsidP="009F0F44">
      <w:r>
        <w:separator/>
      </w:r>
    </w:p>
  </w:endnote>
  <w:endnote w:type="continuationSeparator" w:id="0">
    <w:p w:rsidR="009F0F44" w:rsidRDefault="009F0F44" w:rsidP="009F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657739"/>
      <w:docPartObj>
        <w:docPartGallery w:val="Page Numbers (Bottom of Page)"/>
        <w:docPartUnique/>
      </w:docPartObj>
    </w:sdtPr>
    <w:sdtEndPr/>
    <w:sdtContent>
      <w:p w:rsidR="000C32FD" w:rsidRDefault="000C32FD">
        <w:pPr>
          <w:pStyle w:val="llb"/>
          <w:jc w:val="center"/>
        </w:pPr>
        <w:r>
          <w:fldChar w:fldCharType="begin"/>
        </w:r>
        <w:r>
          <w:instrText>PAGE   \* MERGEFORMAT</w:instrText>
        </w:r>
        <w:r>
          <w:fldChar w:fldCharType="separate"/>
        </w:r>
        <w:r w:rsidR="002B6475">
          <w:rPr>
            <w:noProof/>
          </w:rPr>
          <w:t>4</w:t>
        </w:r>
        <w:r>
          <w:fldChar w:fldCharType="end"/>
        </w:r>
      </w:p>
    </w:sdtContent>
  </w:sdt>
  <w:p w:rsidR="000C32FD" w:rsidRDefault="000C32F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44" w:rsidRDefault="009F0F44" w:rsidP="009F0F44">
      <w:r>
        <w:separator/>
      </w:r>
    </w:p>
  </w:footnote>
  <w:footnote w:type="continuationSeparator" w:id="0">
    <w:p w:rsidR="009F0F44" w:rsidRDefault="009F0F44" w:rsidP="009F0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44" w:rsidRDefault="009F0F44" w:rsidP="009F0F44">
    <w:pPr>
      <w:pStyle w:val="lfej"/>
      <w:ind w:right="360"/>
      <w:jc w:val="center"/>
      <w:rPr>
        <w:rFonts w:ascii="Arial" w:hAnsi="Arial" w:cs="Arial"/>
        <w:sz w:val="20"/>
        <w:szCs w:val="20"/>
      </w:rPr>
    </w:pPr>
    <w:r>
      <w:rPr>
        <w:rFonts w:ascii="Arial" w:hAnsi="Arial" w:cs="Arial"/>
        <w:sz w:val="20"/>
        <w:szCs w:val="20"/>
      </w:rPr>
      <w:t xml:space="preserve">Az MKKSZ adatvédelmi szabályzat </w:t>
    </w:r>
    <w:r w:rsidR="003122A0">
      <w:rPr>
        <w:rFonts w:ascii="Arial" w:hAnsi="Arial" w:cs="Arial"/>
        <w:sz w:val="20"/>
        <w:szCs w:val="20"/>
      </w:rPr>
      <w:t>1</w:t>
    </w:r>
    <w:r>
      <w:rPr>
        <w:rFonts w:ascii="Arial" w:hAnsi="Arial" w:cs="Arial"/>
        <w:sz w:val="20"/>
        <w:szCs w:val="20"/>
      </w:rPr>
      <w:t>2. melléklete</w:t>
    </w:r>
  </w:p>
  <w:p w:rsidR="009F0F44" w:rsidRDefault="009F0F44" w:rsidP="009F0F44">
    <w:pPr>
      <w:pStyle w:val="lfej"/>
      <w:ind w:right="360"/>
      <w:rPr>
        <w:rFonts w:ascii="Arial" w:hAnsi="Arial" w:cs="Arial"/>
        <w:sz w:val="20"/>
        <w:szCs w:val="20"/>
      </w:rPr>
    </w:pPr>
  </w:p>
  <w:p w:rsidR="009F0F44" w:rsidRDefault="009F0F4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CDE"/>
    <w:multiLevelType w:val="hybridMultilevel"/>
    <w:tmpl w:val="F7A4F906"/>
    <w:lvl w:ilvl="0" w:tplc="233E4C50">
      <w:start w:val="1"/>
      <w:numFmt w:val="decimal"/>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7929BB"/>
    <w:multiLevelType w:val="hybridMultilevel"/>
    <w:tmpl w:val="7C02D3B6"/>
    <w:lvl w:ilvl="0" w:tplc="2F9E1EE4">
      <w:start w:val="199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3D61F0"/>
    <w:multiLevelType w:val="hybridMultilevel"/>
    <w:tmpl w:val="86C82472"/>
    <w:lvl w:ilvl="0" w:tplc="EAB235F6">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70"/>
    <w:rsid w:val="0002075F"/>
    <w:rsid w:val="000C0795"/>
    <w:rsid w:val="000C32FD"/>
    <w:rsid w:val="00114F70"/>
    <w:rsid w:val="001257D1"/>
    <w:rsid w:val="001F5BCA"/>
    <w:rsid w:val="002A247B"/>
    <w:rsid w:val="002B5F76"/>
    <w:rsid w:val="002B6475"/>
    <w:rsid w:val="003122A0"/>
    <w:rsid w:val="00337485"/>
    <w:rsid w:val="003A2970"/>
    <w:rsid w:val="004407AF"/>
    <w:rsid w:val="0047192F"/>
    <w:rsid w:val="00483192"/>
    <w:rsid w:val="0049651F"/>
    <w:rsid w:val="006C6CE8"/>
    <w:rsid w:val="006E184E"/>
    <w:rsid w:val="00701509"/>
    <w:rsid w:val="00753F15"/>
    <w:rsid w:val="008122CD"/>
    <w:rsid w:val="0081468D"/>
    <w:rsid w:val="00835A21"/>
    <w:rsid w:val="00884455"/>
    <w:rsid w:val="00905A41"/>
    <w:rsid w:val="009F0F44"/>
    <w:rsid w:val="00A27CA1"/>
    <w:rsid w:val="00A63464"/>
    <w:rsid w:val="00AB662D"/>
    <w:rsid w:val="00B02045"/>
    <w:rsid w:val="00B24AAD"/>
    <w:rsid w:val="00B51137"/>
    <w:rsid w:val="00BC5B94"/>
    <w:rsid w:val="00BC5E22"/>
    <w:rsid w:val="00CB3D2D"/>
    <w:rsid w:val="00CB57FC"/>
    <w:rsid w:val="00DC562F"/>
    <w:rsid w:val="00E940D7"/>
    <w:rsid w:val="00F97D10"/>
    <w:rsid w:val="00FE3B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F8B5E-CD10-4133-B7C5-D0FBB140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F0F4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9F0F44"/>
    <w:pPr>
      <w:tabs>
        <w:tab w:val="center" w:pos="4536"/>
        <w:tab w:val="right" w:pos="9072"/>
      </w:tabs>
    </w:pPr>
  </w:style>
  <w:style w:type="character" w:customStyle="1" w:styleId="lfejChar">
    <w:name w:val="Élőfej Char"/>
    <w:basedOn w:val="Bekezdsalapbettpusa"/>
    <w:link w:val="lfej"/>
    <w:uiPriority w:val="99"/>
    <w:rsid w:val="009F0F44"/>
  </w:style>
  <w:style w:type="paragraph" w:styleId="llb">
    <w:name w:val="footer"/>
    <w:basedOn w:val="Norml"/>
    <w:link w:val="llbChar"/>
    <w:uiPriority w:val="99"/>
    <w:unhideWhenUsed/>
    <w:rsid w:val="009F0F44"/>
    <w:pPr>
      <w:tabs>
        <w:tab w:val="center" w:pos="4536"/>
        <w:tab w:val="right" w:pos="9072"/>
      </w:tabs>
    </w:pPr>
  </w:style>
  <w:style w:type="character" w:customStyle="1" w:styleId="llbChar">
    <w:name w:val="Élőláb Char"/>
    <w:basedOn w:val="Bekezdsalapbettpusa"/>
    <w:link w:val="llb"/>
    <w:uiPriority w:val="99"/>
    <w:rsid w:val="009F0F44"/>
  </w:style>
  <w:style w:type="paragraph" w:styleId="Listaszerbekezds">
    <w:name w:val="List Paragraph"/>
    <w:basedOn w:val="Norml"/>
    <w:uiPriority w:val="34"/>
    <w:qFormat/>
    <w:rsid w:val="00A63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1168</Words>
  <Characters>8067</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dc:creator>
  <cp:keywords/>
  <dc:description/>
  <cp:lastModifiedBy>Janos</cp:lastModifiedBy>
  <cp:revision>26</cp:revision>
  <dcterms:created xsi:type="dcterms:W3CDTF">2019-04-18T14:15:00Z</dcterms:created>
  <dcterms:modified xsi:type="dcterms:W3CDTF">2019-05-06T14:21:00Z</dcterms:modified>
</cp:coreProperties>
</file>